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73" w:rsidRDefault="007D3773" w:rsidP="007D3773">
      <w:pPr>
        <w:pStyle w:val="Fejezet"/>
        <w:jc w:val="right"/>
        <w:rPr>
          <w:b/>
          <w:lang w:val="hu-HU"/>
        </w:rPr>
      </w:pPr>
      <w:bookmarkStart w:id="0" w:name="_Toc408660796"/>
      <w:bookmarkStart w:id="1" w:name="_Toc412452368"/>
      <w:r>
        <w:rPr>
          <w:b/>
          <w:lang w:val="hu-HU"/>
        </w:rPr>
        <w:t>TERVEZET!</w:t>
      </w:r>
    </w:p>
    <w:p w:rsidR="007D3773" w:rsidRDefault="007D3773" w:rsidP="007D3773">
      <w:pPr>
        <w:pStyle w:val="Fejezet"/>
        <w:rPr>
          <w:b/>
          <w:lang w:val="hu-HU"/>
        </w:rPr>
      </w:pPr>
      <w:bookmarkStart w:id="2" w:name="_GoBack"/>
      <w:bookmarkEnd w:id="2"/>
    </w:p>
    <w:p w:rsidR="007D3773" w:rsidRPr="00536428" w:rsidRDefault="007D3773" w:rsidP="007D3773">
      <w:pPr>
        <w:pStyle w:val="Fejezet"/>
        <w:rPr>
          <w:b/>
        </w:rPr>
      </w:pPr>
      <w:r w:rsidRPr="00536428">
        <w:rPr>
          <w:b/>
        </w:rPr>
        <w:t>201</w:t>
      </w:r>
      <w:r w:rsidRPr="00536428">
        <w:rPr>
          <w:b/>
          <w:lang w:val="hu-HU"/>
        </w:rPr>
        <w:t>6</w:t>
      </w:r>
      <w:r w:rsidRPr="00536428">
        <w:rPr>
          <w:b/>
        </w:rPr>
        <w:t>. évi … törvény</w:t>
      </w:r>
      <w:r w:rsidRPr="00536428">
        <w:rPr>
          <w:b/>
        </w:rPr>
        <w:br/>
        <w:t>a rendvédelmi feladatokat ellátó szervek hivatásos állományának szolgálati jogviszonyáról</w:t>
      </w:r>
      <w:bookmarkEnd w:id="0"/>
      <w:bookmarkEnd w:id="1"/>
      <w:r w:rsidRPr="00536428">
        <w:rPr>
          <w:b/>
        </w:rPr>
        <w:t xml:space="preserve"> szóló 2015. évi </w:t>
      </w:r>
      <w:r w:rsidRPr="00536428">
        <w:rPr>
          <w:b/>
          <w:lang w:val="hu-HU"/>
        </w:rPr>
        <w:t>X</w:t>
      </w:r>
      <w:r w:rsidRPr="00536428">
        <w:rPr>
          <w:b/>
        </w:rPr>
        <w:t xml:space="preserve">LII. törvény </w:t>
      </w:r>
      <w:r w:rsidRPr="00536428">
        <w:rPr>
          <w:b/>
          <w:lang w:val="hu-HU"/>
        </w:rPr>
        <w:t xml:space="preserve">és kapcsolódó más törvények </w:t>
      </w:r>
      <w:r w:rsidRPr="00536428">
        <w:rPr>
          <w:b/>
        </w:rPr>
        <w:t xml:space="preserve">módosításáról </w:t>
      </w:r>
    </w:p>
    <w:p w:rsidR="007D3773" w:rsidRPr="00536428" w:rsidRDefault="007D3773" w:rsidP="007D3773"/>
    <w:p w:rsidR="007D3773" w:rsidRPr="00536428" w:rsidRDefault="007D3773" w:rsidP="007D3773">
      <w:pPr>
        <w:jc w:val="center"/>
        <w:rPr>
          <w:rFonts w:eastAsia="Calibri"/>
          <w:b/>
          <w:bCs/>
        </w:rPr>
      </w:pPr>
      <w:r w:rsidRPr="00536428">
        <w:rPr>
          <w:rFonts w:eastAsia="Calibri"/>
          <w:b/>
          <w:bCs/>
        </w:rPr>
        <w:t>1. A rendvédelmi feladatokat ellátó szervek hivatásos állományának szolgálati jogviszonyáról szóló 2015. évi XLII. törvény módosítása</w:t>
      </w:r>
    </w:p>
    <w:p w:rsidR="007D3773" w:rsidRPr="00536428" w:rsidRDefault="007D3773" w:rsidP="007D3773">
      <w:pPr>
        <w:rPr>
          <w:rFonts w:eastAsia="Calibri"/>
          <w:bCs/>
        </w:rPr>
      </w:pPr>
    </w:p>
    <w:p w:rsidR="007D3773" w:rsidRPr="00536428" w:rsidRDefault="007D3773" w:rsidP="007D3773">
      <w:pPr>
        <w:jc w:val="center"/>
        <w:rPr>
          <w:rFonts w:eastAsia="Calibri"/>
          <w:b/>
          <w:bCs/>
        </w:rPr>
      </w:pPr>
      <w:r w:rsidRPr="00536428">
        <w:rPr>
          <w:rFonts w:eastAsia="Calibri"/>
          <w:b/>
          <w:bCs/>
        </w:rPr>
        <w:t>1. §</w:t>
      </w:r>
    </w:p>
    <w:p w:rsidR="007D3773" w:rsidRPr="00536428" w:rsidRDefault="007D3773" w:rsidP="007D3773">
      <w:pPr>
        <w:rPr>
          <w:rFonts w:eastAsia="Calibri"/>
          <w:bCs/>
        </w:rPr>
      </w:pPr>
    </w:p>
    <w:p w:rsidR="007D3773" w:rsidRPr="00536428" w:rsidRDefault="007D3773" w:rsidP="007D3773">
      <w:pPr>
        <w:jc w:val="both"/>
      </w:pPr>
      <w:r w:rsidRPr="00536428">
        <w:rPr>
          <w:rFonts w:eastAsia="Calibri"/>
          <w:bCs/>
        </w:rPr>
        <w:t xml:space="preserve">A </w:t>
      </w:r>
      <w:r w:rsidRPr="00536428">
        <w:t>rendvédelmi feladatokat ellátó szervek hivatásos állományának szolgálati jogviszonyáról szóló 2015. évi XLII. törvény (a továbbiakban: Hszt.)</w:t>
      </w:r>
      <w:r w:rsidRPr="00536428">
        <w:rPr>
          <w:shd w:val="clear" w:color="auto" w:fill="FFFFFF"/>
        </w:rPr>
        <w:t xml:space="preserve"> 1. §</w:t>
      </w:r>
      <w:proofErr w:type="spellStart"/>
      <w:r w:rsidRPr="00536428">
        <w:rPr>
          <w:shd w:val="clear" w:color="auto" w:fill="FFFFFF"/>
        </w:rPr>
        <w:t>-</w:t>
      </w:r>
      <w:proofErr w:type="gramStart"/>
      <w:r w:rsidRPr="00536428">
        <w:rPr>
          <w:shd w:val="clear" w:color="auto" w:fill="FFFFFF"/>
        </w:rPr>
        <w:t>a</w:t>
      </w:r>
      <w:proofErr w:type="spellEnd"/>
      <w:proofErr w:type="gramEnd"/>
      <w:r w:rsidRPr="00536428">
        <w:rPr>
          <w:shd w:val="clear" w:color="auto" w:fill="FFFFFF"/>
        </w:rPr>
        <w:t xml:space="preserve"> a következő (8) bekezdéssel egészül ki:</w:t>
      </w:r>
    </w:p>
    <w:p w:rsidR="007D3773" w:rsidRPr="00536428" w:rsidRDefault="007D3773" w:rsidP="007D3773">
      <w:pPr>
        <w:jc w:val="center"/>
        <w:rPr>
          <w:shd w:val="clear" w:color="auto" w:fill="FFFFFF"/>
        </w:rPr>
      </w:pPr>
    </w:p>
    <w:p w:rsidR="007D3773" w:rsidRPr="00536428" w:rsidRDefault="007D3773" w:rsidP="007D3773">
      <w:pPr>
        <w:jc w:val="both"/>
      </w:pPr>
      <w:r w:rsidRPr="00536428">
        <w:rPr>
          <w:shd w:val="clear" w:color="auto" w:fill="FFFFFF"/>
        </w:rPr>
        <w:t xml:space="preserve">„(8) </w:t>
      </w:r>
      <w:r w:rsidRPr="00536428">
        <w:t>A rendvédelmi egészségkárosodási járadékra vonatkozó rendelkezéseket a szolgálati viszony megszűnését követően a hivatásos állomány volt tagjára és közeli hozzátartozóira is alkalmazni kell.”</w:t>
      </w:r>
    </w:p>
    <w:p w:rsidR="007D3773" w:rsidRPr="00536428" w:rsidRDefault="007D3773" w:rsidP="007D3773">
      <w:pPr>
        <w:jc w:val="both"/>
      </w:pPr>
    </w:p>
    <w:p w:rsidR="007D3773" w:rsidRPr="00536428" w:rsidRDefault="007D3773" w:rsidP="007D3773">
      <w:pPr>
        <w:jc w:val="center"/>
        <w:rPr>
          <w:b/>
        </w:rPr>
      </w:pPr>
      <w:r>
        <w:rPr>
          <w:b/>
        </w:rPr>
        <w:t>2</w:t>
      </w:r>
      <w:r w:rsidRPr="00536428">
        <w:rPr>
          <w:b/>
        </w:rPr>
        <w:t>. §</w:t>
      </w:r>
    </w:p>
    <w:p w:rsidR="007D3773" w:rsidRPr="00536428" w:rsidRDefault="007D3773" w:rsidP="007D3773"/>
    <w:p w:rsidR="007D3773" w:rsidRPr="00536428" w:rsidRDefault="007D3773" w:rsidP="007D3773">
      <w:pPr>
        <w:jc w:val="both"/>
        <w:rPr>
          <w:shd w:val="clear" w:color="auto" w:fill="FFFFFF"/>
        </w:rPr>
      </w:pPr>
      <w:r w:rsidRPr="00536428">
        <w:rPr>
          <w:shd w:val="clear" w:color="auto" w:fill="FFFFFF"/>
        </w:rPr>
        <w:t xml:space="preserve">(1) A Hszt. 82. § (1) bekezdése a következő </w:t>
      </w:r>
      <w:r w:rsidRPr="00536428">
        <w:rPr>
          <w:i/>
          <w:shd w:val="clear" w:color="auto" w:fill="FFFFFF"/>
        </w:rPr>
        <w:t xml:space="preserve">e) </w:t>
      </w:r>
      <w:r w:rsidRPr="00536428">
        <w:rPr>
          <w:shd w:val="clear" w:color="auto" w:fill="FFFFFF"/>
        </w:rPr>
        <w:t>ponttal egészül ki:</w:t>
      </w:r>
    </w:p>
    <w:p w:rsidR="007D3773" w:rsidRPr="00536428" w:rsidRDefault="007D3773" w:rsidP="007D3773">
      <w:pPr>
        <w:jc w:val="both"/>
        <w:rPr>
          <w:shd w:val="clear" w:color="auto" w:fill="FFFFFF"/>
        </w:rPr>
      </w:pPr>
    </w:p>
    <w:p w:rsidR="007D3773" w:rsidRPr="00536428" w:rsidRDefault="007D3773" w:rsidP="007D3773">
      <w:pPr>
        <w:jc w:val="both"/>
        <w:rPr>
          <w:i/>
          <w:shd w:val="clear" w:color="auto" w:fill="FFFFFF"/>
        </w:rPr>
      </w:pPr>
      <w:r w:rsidRPr="00536428">
        <w:rPr>
          <w:i/>
          <w:shd w:val="clear" w:color="auto" w:fill="FFFFFF"/>
        </w:rPr>
        <w:t>(A törvény erejénél fogva szűnik meg a hivatásos állomány tagjának a szolgálati viszonya ha)</w:t>
      </w:r>
    </w:p>
    <w:p w:rsidR="007D3773" w:rsidRPr="00536428" w:rsidRDefault="007D3773" w:rsidP="007D3773">
      <w:pPr>
        <w:jc w:val="both"/>
        <w:rPr>
          <w:i/>
          <w:shd w:val="clear" w:color="auto" w:fill="FFFFFF"/>
        </w:rPr>
      </w:pPr>
    </w:p>
    <w:p w:rsidR="007D3773" w:rsidRPr="00536428" w:rsidRDefault="007D3773" w:rsidP="007D3773">
      <w:pPr>
        <w:jc w:val="both"/>
        <w:rPr>
          <w:shd w:val="clear" w:color="auto" w:fill="FFFFFF"/>
        </w:rPr>
      </w:pPr>
      <w:r w:rsidRPr="00536428">
        <w:rPr>
          <w:i/>
          <w:shd w:val="clear" w:color="auto" w:fill="FFFFFF"/>
        </w:rPr>
        <w:t xml:space="preserve">„e) </w:t>
      </w:r>
      <w:r w:rsidRPr="00536428">
        <w:rPr>
          <w:shd w:val="clear" w:color="auto" w:fill="FFFFFF"/>
        </w:rPr>
        <w:t>az egészségi alkalmatlanság megállapítását követően kormányzati szolgálati, állami szolgálati, közszolgálati, közalkalmazotti vagy igazságügyi alkalmazotti szolgálati jogviszonyba történő áthelyezése vagy másik, egészségi állapotának megfelelő szolgálati beosztásba helyezése</w:t>
      </w:r>
      <w:r>
        <w:rPr>
          <w:shd w:val="clear" w:color="auto" w:fill="FFFFFF"/>
        </w:rPr>
        <w:t>,</w:t>
      </w:r>
      <w:r w:rsidRPr="00536428">
        <w:rPr>
          <w:shd w:val="clear" w:color="auto" w:fill="FFFFFF"/>
        </w:rPr>
        <w:t xml:space="preserve"> áthelyezése nélkül rendvédelmi egészségkárosodási járadékra jogosultságát állapítják meg.”</w:t>
      </w:r>
    </w:p>
    <w:p w:rsidR="007D3773" w:rsidRPr="00536428" w:rsidRDefault="007D3773" w:rsidP="007D3773">
      <w:pPr>
        <w:jc w:val="both"/>
        <w:rPr>
          <w:shd w:val="clear" w:color="auto" w:fill="FFFFFF"/>
        </w:rPr>
      </w:pPr>
    </w:p>
    <w:p w:rsidR="007D3773" w:rsidRPr="00536428" w:rsidRDefault="007D3773" w:rsidP="007D3773">
      <w:pPr>
        <w:jc w:val="both"/>
        <w:rPr>
          <w:shd w:val="clear" w:color="auto" w:fill="FFFFFF"/>
        </w:rPr>
      </w:pPr>
      <w:r w:rsidRPr="00536428">
        <w:rPr>
          <w:shd w:val="clear" w:color="auto" w:fill="FFFFFF"/>
        </w:rPr>
        <w:t>(2) A Hszt. 82. §</w:t>
      </w:r>
      <w:proofErr w:type="spellStart"/>
      <w:r w:rsidRPr="00536428">
        <w:rPr>
          <w:shd w:val="clear" w:color="auto" w:fill="FFFFFF"/>
        </w:rPr>
        <w:t>-</w:t>
      </w:r>
      <w:proofErr w:type="gramStart"/>
      <w:r w:rsidRPr="00536428">
        <w:rPr>
          <w:shd w:val="clear" w:color="auto" w:fill="FFFFFF"/>
        </w:rPr>
        <w:t>a</w:t>
      </w:r>
      <w:proofErr w:type="spellEnd"/>
      <w:proofErr w:type="gramEnd"/>
      <w:r w:rsidRPr="00536428">
        <w:rPr>
          <w:shd w:val="clear" w:color="auto" w:fill="FFFFFF"/>
        </w:rPr>
        <w:t xml:space="preserve"> a következő (3) bekezdéssel egészül ki:</w:t>
      </w:r>
    </w:p>
    <w:p w:rsidR="007D3773" w:rsidRPr="00536428" w:rsidRDefault="007D3773" w:rsidP="007D3773">
      <w:pPr>
        <w:jc w:val="both"/>
        <w:rPr>
          <w:shd w:val="clear" w:color="auto" w:fill="FFFFFF"/>
        </w:rPr>
      </w:pPr>
    </w:p>
    <w:p w:rsidR="007D3773" w:rsidRPr="00536428" w:rsidRDefault="007D3773" w:rsidP="007D3773">
      <w:pPr>
        <w:jc w:val="both"/>
        <w:rPr>
          <w:shd w:val="clear" w:color="auto" w:fill="FFFFFF"/>
        </w:rPr>
      </w:pPr>
      <w:r w:rsidRPr="00536428">
        <w:rPr>
          <w:shd w:val="clear" w:color="auto" w:fill="FFFFFF"/>
        </w:rPr>
        <w:t xml:space="preserve">„(3) A (2) bekezdéstől eltérően az (1) bekezdés </w:t>
      </w:r>
      <w:r w:rsidRPr="00536428">
        <w:rPr>
          <w:i/>
          <w:shd w:val="clear" w:color="auto" w:fill="FFFFFF"/>
        </w:rPr>
        <w:t xml:space="preserve">e) </w:t>
      </w:r>
      <w:r w:rsidRPr="00536428">
        <w:rPr>
          <w:shd w:val="clear" w:color="auto" w:fill="FFFFFF"/>
        </w:rPr>
        <w:t>pontja szerinti esetben a szolgálati viszony a rendvédelmi egészségkárosodási járadékra jogosultság kezdőnapját megelőző napon szűnik meg.”</w:t>
      </w:r>
    </w:p>
    <w:p w:rsidR="007D3773" w:rsidRPr="00536428" w:rsidRDefault="007D3773" w:rsidP="007D3773"/>
    <w:p w:rsidR="007D3773" w:rsidRPr="00536428" w:rsidRDefault="007D3773" w:rsidP="007D3773">
      <w:pPr>
        <w:jc w:val="center"/>
        <w:rPr>
          <w:b/>
        </w:rPr>
      </w:pPr>
      <w:r>
        <w:rPr>
          <w:b/>
        </w:rPr>
        <w:t>3</w:t>
      </w:r>
      <w:r w:rsidRPr="00536428">
        <w:rPr>
          <w:b/>
        </w:rPr>
        <w:t>. §</w:t>
      </w:r>
    </w:p>
    <w:p w:rsidR="007D3773" w:rsidRPr="00536428" w:rsidRDefault="007D3773" w:rsidP="007D3773"/>
    <w:p w:rsidR="007D3773" w:rsidRPr="00536428" w:rsidRDefault="007D3773" w:rsidP="007D3773">
      <w:pPr>
        <w:jc w:val="both"/>
        <w:rPr>
          <w:shd w:val="clear" w:color="auto" w:fill="FFFFFF"/>
        </w:rPr>
      </w:pPr>
      <w:r w:rsidRPr="00536428">
        <w:rPr>
          <w:shd w:val="clear" w:color="auto" w:fill="FFFFFF"/>
        </w:rPr>
        <w:t>A Hszt. a következő 50/</w:t>
      </w:r>
      <w:proofErr w:type="gramStart"/>
      <w:r w:rsidRPr="00536428">
        <w:rPr>
          <w:shd w:val="clear" w:color="auto" w:fill="FFFFFF"/>
        </w:rPr>
        <w:t>A</w:t>
      </w:r>
      <w:proofErr w:type="gramEnd"/>
      <w:r w:rsidRPr="00536428">
        <w:rPr>
          <w:shd w:val="clear" w:color="auto" w:fill="FFFFFF"/>
        </w:rPr>
        <w:t>. alcímmel egészül ki:</w:t>
      </w:r>
    </w:p>
    <w:p w:rsidR="007D3773" w:rsidRPr="00536428" w:rsidRDefault="007D3773" w:rsidP="007D3773">
      <w:pPr>
        <w:jc w:val="both"/>
        <w:rPr>
          <w:shd w:val="clear" w:color="auto" w:fill="FFFFFF"/>
        </w:rPr>
      </w:pPr>
    </w:p>
    <w:p w:rsidR="007D3773" w:rsidRPr="00536428" w:rsidRDefault="007D3773" w:rsidP="007D3773">
      <w:pPr>
        <w:jc w:val="center"/>
        <w:rPr>
          <w:shd w:val="clear" w:color="auto" w:fill="FFFFFF"/>
        </w:rPr>
      </w:pPr>
      <w:r w:rsidRPr="00536428">
        <w:rPr>
          <w:shd w:val="clear" w:color="auto" w:fill="FFFFFF"/>
        </w:rPr>
        <w:t>„50/A. Rendvédelmi egészségkárosodási járadék</w:t>
      </w:r>
    </w:p>
    <w:p w:rsidR="007D3773" w:rsidRPr="00536428" w:rsidRDefault="007D3773" w:rsidP="007D3773">
      <w:pPr>
        <w:jc w:val="center"/>
        <w:rPr>
          <w:b/>
          <w:shd w:val="clear" w:color="auto" w:fill="FFFFFF"/>
        </w:rPr>
      </w:pPr>
    </w:p>
    <w:p w:rsidR="007D3773" w:rsidRPr="00536428" w:rsidRDefault="007D3773" w:rsidP="007D3773">
      <w:pPr>
        <w:jc w:val="both"/>
        <w:rPr>
          <w:shd w:val="clear" w:color="auto" w:fill="FFFFFF"/>
        </w:rPr>
      </w:pPr>
      <w:r w:rsidRPr="00536428">
        <w:rPr>
          <w:b/>
          <w:shd w:val="clear" w:color="auto" w:fill="FFFFFF"/>
        </w:rPr>
        <w:t xml:space="preserve">82/A. § </w:t>
      </w:r>
      <w:r w:rsidRPr="00536428">
        <w:rPr>
          <w:shd w:val="clear" w:color="auto" w:fill="FFFFFF"/>
        </w:rPr>
        <w:t>(1) A korábban elért jövedelem kiesésének pótlása érdekében rendvédelmi egészségkárosodási járadékra jogosult a hivatásos állomány tagja</w:t>
      </w:r>
      <w:r>
        <w:rPr>
          <w:shd w:val="clear" w:color="auto" w:fill="FFFFFF"/>
        </w:rPr>
        <w:t xml:space="preserve"> vagy volt tagja</w:t>
      </w:r>
      <w:r w:rsidRPr="00536428">
        <w:rPr>
          <w:shd w:val="clear" w:color="auto" w:fill="FFFFFF"/>
        </w:rPr>
        <w:t>, ha</w:t>
      </w:r>
    </w:p>
    <w:p w:rsidR="007D3773" w:rsidRPr="00536428" w:rsidRDefault="007D3773" w:rsidP="007D3773">
      <w:pPr>
        <w:numPr>
          <w:ilvl w:val="0"/>
          <w:numId w:val="30"/>
        </w:numPr>
        <w:jc w:val="both"/>
        <w:rPr>
          <w:shd w:val="clear" w:color="auto" w:fill="FFFFFF"/>
        </w:rPr>
      </w:pPr>
      <w:r w:rsidRPr="00536428">
        <w:rPr>
          <w:shd w:val="clear" w:color="auto" w:fill="FFFFFF"/>
        </w:rPr>
        <w:t>esetében az egészségi állapota miatti alkalmatlanság okából</w:t>
      </w:r>
      <w:r>
        <w:rPr>
          <w:shd w:val="clear" w:color="auto" w:fill="FFFFFF"/>
        </w:rPr>
        <w:t xml:space="preserve"> a hivatásos szolgálatra alkalmatlanná vagy szolgálati beosztásának ellátására alkalmatlanná vált</w:t>
      </w:r>
      <w:r w:rsidRPr="00536428">
        <w:rPr>
          <w:shd w:val="clear" w:color="auto" w:fill="FFFFFF"/>
        </w:rPr>
        <w:t>,</w:t>
      </w:r>
    </w:p>
    <w:p w:rsidR="007D3773" w:rsidRPr="00536428" w:rsidRDefault="007D3773" w:rsidP="007D3773">
      <w:pPr>
        <w:numPr>
          <w:ilvl w:val="0"/>
          <w:numId w:val="30"/>
        </w:numPr>
        <w:jc w:val="both"/>
        <w:rPr>
          <w:shd w:val="clear" w:color="auto" w:fill="FFFFFF"/>
        </w:rPr>
      </w:pPr>
      <w:r w:rsidRPr="00536428">
        <w:rPr>
          <w:shd w:val="clear" w:color="auto" w:fill="FFFFFF"/>
        </w:rPr>
        <w:t xml:space="preserve">a (2) vagy (3) bekezdésben foglalt feltételek megállapíthatóak, </w:t>
      </w:r>
    </w:p>
    <w:p w:rsidR="007D3773" w:rsidRPr="00536428" w:rsidRDefault="007D3773" w:rsidP="007D3773">
      <w:pPr>
        <w:numPr>
          <w:ilvl w:val="0"/>
          <w:numId w:val="30"/>
        </w:numPr>
        <w:jc w:val="both"/>
        <w:rPr>
          <w:shd w:val="clear" w:color="auto" w:fill="FFFFFF"/>
        </w:rPr>
      </w:pPr>
      <w:r w:rsidRPr="00536428">
        <w:rPr>
          <w:shd w:val="clear" w:color="auto" w:fill="FFFFFF"/>
        </w:rPr>
        <w:lastRenderedPageBreak/>
        <w:t xml:space="preserve">a Tny. szerinti saját jogú nyugellátásra vagy a </w:t>
      </w:r>
      <w:proofErr w:type="spellStart"/>
      <w:r w:rsidRPr="00536428">
        <w:rPr>
          <w:shd w:val="clear" w:color="auto" w:fill="FFFFFF"/>
        </w:rPr>
        <w:t>Knytv</w:t>
      </w:r>
      <w:proofErr w:type="spellEnd"/>
      <w:r w:rsidRPr="00536428">
        <w:rPr>
          <w:shd w:val="clear" w:color="auto" w:fill="FFFFFF"/>
        </w:rPr>
        <w:t xml:space="preserve">. szerinti szolgálati járandóságra nem jogosult, </w:t>
      </w:r>
    </w:p>
    <w:p w:rsidR="007D3773" w:rsidRDefault="007D3773" w:rsidP="007D3773">
      <w:pPr>
        <w:numPr>
          <w:ilvl w:val="0"/>
          <w:numId w:val="30"/>
        </w:numPr>
        <w:jc w:val="both"/>
        <w:rPr>
          <w:shd w:val="clear" w:color="auto" w:fill="FFFFFF"/>
        </w:rPr>
      </w:pPr>
      <w:r w:rsidRPr="00536428">
        <w:rPr>
          <w:shd w:val="clear" w:color="auto" w:fill="FFFFFF"/>
        </w:rPr>
        <w:t>a (4) bekezdésben meghatározott kizáró ok nem áll fenn</w:t>
      </w:r>
      <w:r>
        <w:rPr>
          <w:shd w:val="clear" w:color="auto" w:fill="FFFFFF"/>
        </w:rPr>
        <w:t>, és</w:t>
      </w:r>
    </w:p>
    <w:p w:rsidR="007D3773" w:rsidRPr="00536428" w:rsidRDefault="007D3773" w:rsidP="007D3773">
      <w:pPr>
        <w:numPr>
          <w:ilvl w:val="0"/>
          <w:numId w:val="30"/>
        </w:numPr>
        <w:jc w:val="both"/>
        <w:rPr>
          <w:shd w:val="clear" w:color="auto" w:fill="FFFFFF"/>
        </w:rPr>
      </w:pPr>
      <w:r>
        <w:rPr>
          <w:shd w:val="clear" w:color="auto" w:fill="FFFFFF"/>
        </w:rPr>
        <w:t>a 82/B. §</w:t>
      </w:r>
      <w:proofErr w:type="spellStart"/>
      <w:r>
        <w:rPr>
          <w:shd w:val="clear" w:color="auto" w:fill="FFFFFF"/>
        </w:rPr>
        <w:t>-ban</w:t>
      </w:r>
      <w:proofErr w:type="spellEnd"/>
      <w:r>
        <w:rPr>
          <w:shd w:val="clear" w:color="auto" w:fill="FFFFFF"/>
        </w:rPr>
        <w:t xml:space="preserve"> foglalt feltételek fennállnak</w:t>
      </w:r>
      <w:r w:rsidRPr="00536428">
        <w:rPr>
          <w:shd w:val="clear" w:color="auto" w:fill="FFFFFF"/>
        </w:rPr>
        <w:t xml:space="preserve">. </w:t>
      </w:r>
    </w:p>
    <w:p w:rsidR="007D3773" w:rsidRDefault="007D3773" w:rsidP="007D3773">
      <w:pPr>
        <w:jc w:val="both"/>
        <w:rPr>
          <w:shd w:val="clear" w:color="auto" w:fill="FFFFFF"/>
        </w:rPr>
      </w:pPr>
      <w:r w:rsidRPr="00536428">
        <w:rPr>
          <w:shd w:val="clear" w:color="auto" w:fill="FFFFFF"/>
        </w:rPr>
        <w:t xml:space="preserve">(2) </w:t>
      </w:r>
      <w:r w:rsidRPr="00536428">
        <w:t xml:space="preserve">Ha az </w:t>
      </w:r>
      <w:r w:rsidRPr="00536428">
        <w:rPr>
          <w:shd w:val="clear" w:color="auto" w:fill="FFFFFF"/>
        </w:rPr>
        <w:t>egészségi alkalmatlanság a szolgálati kötelmekkel összefüggő balesetre vagy betegségre vezethető vissza, rendvédelmi egészségkárosodási járadékra jogosult az,</w:t>
      </w:r>
      <w:r>
        <w:rPr>
          <w:shd w:val="clear" w:color="auto" w:fill="FFFFFF"/>
        </w:rPr>
        <w:t xml:space="preserve"> </w:t>
      </w:r>
    </w:p>
    <w:p w:rsidR="007D3773" w:rsidRDefault="007D3773" w:rsidP="007D3773">
      <w:pPr>
        <w:jc w:val="both"/>
        <w:rPr>
          <w:shd w:val="clear" w:color="auto" w:fill="FFFFFF"/>
        </w:rPr>
      </w:pPr>
      <w:proofErr w:type="gramStart"/>
      <w:r>
        <w:rPr>
          <w:i/>
          <w:shd w:val="clear" w:color="auto" w:fill="FFFFFF"/>
        </w:rPr>
        <w:t>a</w:t>
      </w:r>
      <w:proofErr w:type="gramEnd"/>
      <w:r>
        <w:rPr>
          <w:i/>
          <w:shd w:val="clear" w:color="auto" w:fill="FFFFFF"/>
        </w:rPr>
        <w:t>)</w:t>
      </w:r>
      <w:r w:rsidRPr="00536428">
        <w:rPr>
          <w:shd w:val="clear" w:color="auto" w:fill="FFFFFF"/>
        </w:rPr>
        <w:t xml:space="preserve"> </w:t>
      </w:r>
      <w:r>
        <w:t>akit</w:t>
      </w:r>
      <w:r w:rsidRPr="00536428">
        <w:t xml:space="preserve"> </w:t>
      </w:r>
      <w:r w:rsidRPr="00536428">
        <w:rPr>
          <w:shd w:val="clear" w:color="auto" w:fill="FFFFFF"/>
        </w:rPr>
        <w:t xml:space="preserve">a baleset, betegség </w:t>
      </w:r>
      <w:r>
        <w:rPr>
          <w:shd w:val="clear" w:color="auto" w:fill="FFFFFF"/>
        </w:rPr>
        <w:t xml:space="preserve">ténylegesen a szolgálatellátása során ért, és </w:t>
      </w:r>
    </w:p>
    <w:p w:rsidR="007D3773" w:rsidRDefault="007D3773" w:rsidP="007D3773">
      <w:pPr>
        <w:jc w:val="both"/>
        <w:rPr>
          <w:shd w:val="clear" w:color="auto" w:fill="FFFFFF"/>
        </w:rPr>
      </w:pPr>
      <w:r w:rsidRPr="006946A0">
        <w:rPr>
          <w:i/>
          <w:shd w:val="clear" w:color="auto" w:fill="FFFFFF"/>
        </w:rPr>
        <w:t xml:space="preserve">b) </w:t>
      </w:r>
      <w:r>
        <w:rPr>
          <w:shd w:val="clear" w:color="auto" w:fill="FFFFFF"/>
        </w:rPr>
        <w:t xml:space="preserve">a baleset, betegség </w:t>
      </w:r>
      <w:r w:rsidRPr="00536428">
        <w:rPr>
          <w:shd w:val="clear" w:color="auto" w:fill="FFFFFF"/>
        </w:rPr>
        <w:t>szolgálati kötelmekkel való összefüggését a 257. § (2)</w:t>
      </w:r>
      <w:r>
        <w:rPr>
          <w:shd w:val="clear" w:color="auto" w:fill="FFFFFF"/>
        </w:rPr>
        <w:t xml:space="preserve"> és </w:t>
      </w:r>
      <w:r w:rsidRPr="00536428">
        <w:rPr>
          <w:shd w:val="clear" w:color="auto" w:fill="FFFFFF"/>
        </w:rPr>
        <w:t>(3) bekezdés</w:t>
      </w:r>
      <w:r>
        <w:rPr>
          <w:shd w:val="clear" w:color="auto" w:fill="FFFFFF"/>
        </w:rPr>
        <w:t xml:space="preserve">e </w:t>
      </w:r>
      <w:r w:rsidRPr="00536428">
        <w:rPr>
          <w:shd w:val="clear" w:color="auto" w:fill="FFFFFF"/>
        </w:rPr>
        <w:t xml:space="preserve">alapján megállapították, </w:t>
      </w:r>
    </w:p>
    <w:p w:rsidR="007D3773" w:rsidRPr="00536428" w:rsidRDefault="007D3773" w:rsidP="007D3773">
      <w:pPr>
        <w:jc w:val="both"/>
        <w:rPr>
          <w:shd w:val="clear" w:color="auto" w:fill="FFFFFF"/>
        </w:rPr>
      </w:pPr>
      <w:proofErr w:type="gramStart"/>
      <w:r w:rsidRPr="00536428">
        <w:rPr>
          <w:shd w:val="clear" w:color="auto" w:fill="FFFFFF"/>
        </w:rPr>
        <w:t>függetlenül</w:t>
      </w:r>
      <w:proofErr w:type="gramEnd"/>
      <w:r w:rsidRPr="00536428">
        <w:rPr>
          <w:shd w:val="clear" w:color="auto" w:fill="FFFFFF"/>
        </w:rPr>
        <w:t xml:space="preserve"> attól, hogy a hivatásos állomány </w:t>
      </w:r>
      <w:r>
        <w:rPr>
          <w:shd w:val="clear" w:color="auto" w:fill="FFFFFF"/>
        </w:rPr>
        <w:t xml:space="preserve">tagja, </w:t>
      </w:r>
      <w:r w:rsidRPr="00536428">
        <w:rPr>
          <w:shd w:val="clear" w:color="auto" w:fill="FFFFFF"/>
        </w:rPr>
        <w:t xml:space="preserve">volt tagja hány év tényleges szolgálati idővel rendelkezik. </w:t>
      </w:r>
    </w:p>
    <w:p w:rsidR="007D3773" w:rsidRPr="00536428" w:rsidRDefault="007D3773" w:rsidP="007D3773">
      <w:pPr>
        <w:jc w:val="both"/>
        <w:rPr>
          <w:shd w:val="clear" w:color="auto" w:fill="FFFFFF"/>
        </w:rPr>
      </w:pPr>
      <w:r w:rsidRPr="00536428">
        <w:rPr>
          <w:shd w:val="clear" w:color="auto" w:fill="FFFFFF"/>
        </w:rPr>
        <w:t xml:space="preserve">(3) </w:t>
      </w:r>
      <w:r w:rsidRPr="00536428">
        <w:t xml:space="preserve">Ha az </w:t>
      </w:r>
      <w:r w:rsidRPr="00536428">
        <w:rPr>
          <w:shd w:val="clear" w:color="auto" w:fill="FFFFFF"/>
        </w:rPr>
        <w:t>egészségi alkalmatlanság nem</w:t>
      </w:r>
      <w:r>
        <w:rPr>
          <w:shd w:val="clear" w:color="auto" w:fill="FFFFFF"/>
        </w:rPr>
        <w:t xml:space="preserve"> a (2) bekezdés szerinti</w:t>
      </w:r>
      <w:r w:rsidRPr="00536428">
        <w:rPr>
          <w:shd w:val="clear" w:color="auto" w:fill="FFFFFF"/>
        </w:rPr>
        <w:t xml:space="preserve"> szolgálati kötelmekkel összefüggő balesetre vagy betegségre vezethető vissza, rendvédelmi egészségkárosodási járadékra jogosult az, aki legalább </w:t>
      </w:r>
      <w:r>
        <w:rPr>
          <w:shd w:val="clear" w:color="auto" w:fill="FFFFFF"/>
        </w:rPr>
        <w:t>tíz</w:t>
      </w:r>
      <w:r w:rsidRPr="00536428">
        <w:rPr>
          <w:shd w:val="clear" w:color="auto" w:fill="FFFFFF"/>
        </w:rPr>
        <w:t xml:space="preserve"> év tényleges szolgálati idővel </w:t>
      </w:r>
      <w:proofErr w:type="gramStart"/>
      <w:r w:rsidRPr="00536428">
        <w:rPr>
          <w:shd w:val="clear" w:color="auto" w:fill="FFFFFF"/>
        </w:rPr>
        <w:t>rendelkezik</w:t>
      </w:r>
      <w:proofErr w:type="gramEnd"/>
      <w:r>
        <w:rPr>
          <w:shd w:val="clear" w:color="auto" w:fill="FFFFFF"/>
        </w:rPr>
        <w:t xml:space="preserve"> és akinek az egészségi állapota a rehabilitációs hatóság </w:t>
      </w:r>
      <w:r w:rsidRPr="00536428">
        <w:t>komplex minősítése alapján</w:t>
      </w:r>
      <w:r>
        <w:rPr>
          <w:shd w:val="clear" w:color="auto" w:fill="FFFFFF"/>
        </w:rPr>
        <w:t xml:space="preserve"> 80%-os mértékű vagy annál kevesebb.</w:t>
      </w:r>
    </w:p>
    <w:p w:rsidR="007D3773" w:rsidRPr="00536428" w:rsidRDefault="007D3773" w:rsidP="007D3773">
      <w:pPr>
        <w:jc w:val="both"/>
        <w:rPr>
          <w:shd w:val="clear" w:color="auto" w:fill="FFFFFF"/>
        </w:rPr>
      </w:pPr>
      <w:r w:rsidRPr="00536428">
        <w:rPr>
          <w:shd w:val="clear" w:color="auto" w:fill="FFFFFF"/>
        </w:rPr>
        <w:t>(4) Nem állapítható meg rendvédelmi egészségkárosodási járadék a</w:t>
      </w:r>
      <w:r>
        <w:rPr>
          <w:shd w:val="clear" w:color="auto" w:fill="FFFFFF"/>
        </w:rPr>
        <w:t>nnak</w:t>
      </w:r>
      <w:r w:rsidRPr="00536428">
        <w:rPr>
          <w:shd w:val="clear" w:color="auto" w:fill="FFFFFF"/>
        </w:rPr>
        <w:t xml:space="preserve">, </w:t>
      </w:r>
      <w:r>
        <w:rPr>
          <w:shd w:val="clear" w:color="auto" w:fill="FFFFFF"/>
        </w:rPr>
        <w:t>aki</w:t>
      </w:r>
      <w:r w:rsidRPr="00536428">
        <w:rPr>
          <w:shd w:val="clear" w:color="auto" w:fill="FFFFFF"/>
        </w:rPr>
        <w:t xml:space="preserve"> egészségi alkalmatlansága bekövetkeztében vagy kialakulásában szándékosan vagy súlyosan gondatlanul közrehatott (a továbbiakban: </w:t>
      </w:r>
      <w:r>
        <w:rPr>
          <w:shd w:val="clear" w:color="auto" w:fill="FFFFFF"/>
        </w:rPr>
        <w:t>közrehatás</w:t>
      </w:r>
      <w:r w:rsidRPr="00536428">
        <w:rPr>
          <w:shd w:val="clear" w:color="auto" w:fill="FFFFFF"/>
        </w:rPr>
        <w:t xml:space="preserve">). </w:t>
      </w:r>
      <w:r>
        <w:rPr>
          <w:shd w:val="clear" w:color="auto" w:fill="FFFFFF"/>
        </w:rPr>
        <w:t>A közrehatás</w:t>
      </w:r>
      <w:r w:rsidRPr="00536428">
        <w:rPr>
          <w:shd w:val="clear" w:color="auto" w:fill="FFFFFF"/>
        </w:rPr>
        <w:t xml:space="preserve"> megállapítását alapozza meg</w:t>
      </w:r>
      <w:r>
        <w:rPr>
          <w:shd w:val="clear" w:color="auto" w:fill="FFFFFF"/>
        </w:rPr>
        <w:t xml:space="preserve"> különösen</w:t>
      </w:r>
      <w:r w:rsidRPr="00536428">
        <w:rPr>
          <w:shd w:val="clear" w:color="auto" w:fill="FFFFFF"/>
        </w:rPr>
        <w:t>, ha a baleset vagy a betegség az érintett</w:t>
      </w:r>
    </w:p>
    <w:p w:rsidR="007D3773" w:rsidRPr="00536428" w:rsidRDefault="007D3773" w:rsidP="007D3773">
      <w:pPr>
        <w:numPr>
          <w:ilvl w:val="0"/>
          <w:numId w:val="39"/>
        </w:numPr>
        <w:jc w:val="both"/>
        <w:rPr>
          <w:shd w:val="clear" w:color="auto" w:fill="FFFFFF"/>
        </w:rPr>
      </w:pPr>
      <w:r w:rsidRPr="00536428">
        <w:t>jogellenes magatartásával</w:t>
      </w:r>
      <w:r w:rsidRPr="00536428">
        <w:rPr>
          <w:shd w:val="clear" w:color="auto" w:fill="FFFFFF"/>
        </w:rPr>
        <w:t>,</w:t>
      </w:r>
    </w:p>
    <w:p w:rsidR="007D3773" w:rsidRPr="00536428" w:rsidRDefault="007D3773" w:rsidP="007D3773">
      <w:pPr>
        <w:numPr>
          <w:ilvl w:val="0"/>
          <w:numId w:val="39"/>
        </w:numPr>
        <w:jc w:val="both"/>
        <w:rPr>
          <w:shd w:val="clear" w:color="auto" w:fill="FFFFFF"/>
        </w:rPr>
      </w:pPr>
      <w:r w:rsidRPr="00536428">
        <w:t xml:space="preserve">alkohol- vagy </w:t>
      </w:r>
      <w:proofErr w:type="gramStart"/>
      <w:r>
        <w:t>kábítószer-</w:t>
      </w:r>
      <w:r w:rsidRPr="00536428">
        <w:t>függőségével</w:t>
      </w:r>
      <w:proofErr w:type="gramEnd"/>
      <w:r>
        <w:t xml:space="preserve"> vagy ezek fogyasztásával</w:t>
      </w:r>
      <w:r w:rsidRPr="00536428">
        <w:t>,</w:t>
      </w:r>
    </w:p>
    <w:p w:rsidR="007D3773" w:rsidRPr="00536428" w:rsidRDefault="007D3773" w:rsidP="007D3773">
      <w:pPr>
        <w:numPr>
          <w:ilvl w:val="0"/>
          <w:numId w:val="39"/>
        </w:numPr>
        <w:jc w:val="both"/>
        <w:rPr>
          <w:shd w:val="clear" w:color="auto" w:fill="FFFFFF"/>
        </w:rPr>
      </w:pPr>
      <w:r w:rsidRPr="00536428">
        <w:rPr>
          <w:shd w:val="clear" w:color="auto" w:fill="FFFFFF"/>
        </w:rPr>
        <w:t xml:space="preserve">önhibájából eredő ittas állapotával, </w:t>
      </w:r>
      <w:r w:rsidRPr="00536428">
        <w:t>kábítószer vagy bódító hatású anyag miatti tudatzavar</w:t>
      </w:r>
      <w:r>
        <w:t>ával</w:t>
      </w:r>
      <w:r w:rsidRPr="00536428">
        <w:t xml:space="preserve"> vagy belátási képesség</w:t>
      </w:r>
      <w:r>
        <w:t>ének</w:t>
      </w:r>
      <w:r w:rsidRPr="00536428">
        <w:t xml:space="preserve"> csökkenésével</w:t>
      </w:r>
      <w:r w:rsidRPr="00536428">
        <w:rPr>
          <w:shd w:val="clear" w:color="auto" w:fill="FFFFFF"/>
        </w:rPr>
        <w:t>,</w:t>
      </w:r>
    </w:p>
    <w:p w:rsidR="007D3773" w:rsidRPr="00536428" w:rsidRDefault="007D3773" w:rsidP="007D3773">
      <w:pPr>
        <w:numPr>
          <w:ilvl w:val="0"/>
          <w:numId w:val="39"/>
        </w:numPr>
        <w:jc w:val="both"/>
        <w:rPr>
          <w:shd w:val="clear" w:color="auto" w:fill="FFFFFF"/>
        </w:rPr>
      </w:pPr>
      <w:r w:rsidRPr="00536428">
        <w:t>vezetői engedély vagy más szükséges hatósági engedély nélküli, vagy ittas állapotban történt jármű vezetésével,</w:t>
      </w:r>
    </w:p>
    <w:p w:rsidR="007D3773" w:rsidRPr="00536428" w:rsidRDefault="007D3773" w:rsidP="007D3773">
      <w:pPr>
        <w:numPr>
          <w:ilvl w:val="0"/>
          <w:numId w:val="39"/>
        </w:numPr>
        <w:jc w:val="both"/>
        <w:rPr>
          <w:shd w:val="clear" w:color="auto" w:fill="FFFFFF"/>
        </w:rPr>
      </w:pPr>
      <w:r w:rsidRPr="00536428">
        <w:rPr>
          <w:shd w:val="clear" w:color="auto" w:fill="FFFFFF"/>
        </w:rPr>
        <w:t>önkárosító magatartásával,</w:t>
      </w:r>
    </w:p>
    <w:p w:rsidR="007D3773" w:rsidRPr="00536428" w:rsidRDefault="007D3773" w:rsidP="007D3773">
      <w:pPr>
        <w:numPr>
          <w:ilvl w:val="0"/>
          <w:numId w:val="39"/>
        </w:numPr>
        <w:jc w:val="both"/>
        <w:rPr>
          <w:shd w:val="clear" w:color="auto" w:fill="FFFFFF"/>
        </w:rPr>
      </w:pPr>
      <w:r w:rsidRPr="00536428">
        <w:t>foglalkozási szabály szándékos vagy súlyosan gondatlan megszegésével,</w:t>
      </w:r>
    </w:p>
    <w:p w:rsidR="007D3773" w:rsidRPr="00536428" w:rsidRDefault="007D3773" w:rsidP="007D3773">
      <w:pPr>
        <w:numPr>
          <w:ilvl w:val="0"/>
          <w:numId w:val="39"/>
        </w:numPr>
        <w:jc w:val="both"/>
        <w:rPr>
          <w:shd w:val="clear" w:color="auto" w:fill="FFFFFF"/>
        </w:rPr>
      </w:pPr>
      <w:r w:rsidRPr="00536428">
        <w:rPr>
          <w:shd w:val="clear" w:color="auto" w:fill="FFFFFF"/>
        </w:rPr>
        <w:t>a foglalkozási szabályhoz nem kötött munkavégzés során tanúsított súlyosan gondatlan magatartásával,</w:t>
      </w:r>
    </w:p>
    <w:p w:rsidR="007D3773" w:rsidRPr="00536428" w:rsidRDefault="007D3773" w:rsidP="007D3773">
      <w:pPr>
        <w:numPr>
          <w:ilvl w:val="0"/>
          <w:numId w:val="39"/>
        </w:numPr>
        <w:jc w:val="both"/>
        <w:rPr>
          <w:shd w:val="clear" w:color="auto" w:fill="FFFFFF"/>
        </w:rPr>
      </w:pPr>
      <w:r w:rsidRPr="00536428">
        <w:rPr>
          <w:shd w:val="clear" w:color="auto" w:fill="FFFFFF"/>
        </w:rPr>
        <w:t>veszélyes sportok folytatásával</w:t>
      </w:r>
    </w:p>
    <w:p w:rsidR="007D3773" w:rsidRPr="00536428" w:rsidRDefault="007D3773" w:rsidP="007D3773">
      <w:pPr>
        <w:jc w:val="both"/>
        <w:rPr>
          <w:shd w:val="clear" w:color="auto" w:fill="FFFFFF"/>
        </w:rPr>
      </w:pPr>
      <w:proofErr w:type="gramStart"/>
      <w:r w:rsidRPr="00536428">
        <w:t>összefüggésben</w:t>
      </w:r>
      <w:proofErr w:type="gramEnd"/>
      <w:r w:rsidRPr="00536428">
        <w:rPr>
          <w:shd w:val="clear" w:color="auto" w:fill="FFFFFF"/>
        </w:rPr>
        <w:t xml:space="preserve"> következett be. </w:t>
      </w:r>
    </w:p>
    <w:p w:rsidR="007D3773" w:rsidRPr="00536428" w:rsidRDefault="007D3773" w:rsidP="007D3773">
      <w:pPr>
        <w:jc w:val="both"/>
        <w:rPr>
          <w:shd w:val="clear" w:color="auto" w:fill="FFFFFF"/>
        </w:rPr>
      </w:pPr>
    </w:p>
    <w:p w:rsidR="007D3773" w:rsidRPr="00536428" w:rsidRDefault="007D3773" w:rsidP="007D3773">
      <w:pPr>
        <w:jc w:val="both"/>
        <w:rPr>
          <w:shd w:val="clear" w:color="auto" w:fill="FFFFFF"/>
        </w:rPr>
      </w:pPr>
      <w:r w:rsidRPr="00536428">
        <w:rPr>
          <w:b/>
          <w:bCs/>
          <w:shd w:val="clear" w:color="auto" w:fill="FFFFFF"/>
        </w:rPr>
        <w:t xml:space="preserve">82/B. § </w:t>
      </w:r>
      <w:r w:rsidRPr="00536428">
        <w:rPr>
          <w:bCs/>
          <w:shd w:val="clear" w:color="auto" w:fill="FFFFFF"/>
        </w:rPr>
        <w:t>(1)</w:t>
      </w:r>
      <w:r w:rsidRPr="00536428">
        <w:rPr>
          <w:b/>
          <w:bCs/>
          <w:shd w:val="clear" w:color="auto" w:fill="FFFFFF"/>
        </w:rPr>
        <w:t xml:space="preserve"> </w:t>
      </w:r>
      <w:proofErr w:type="gramStart"/>
      <w:r>
        <w:rPr>
          <w:bCs/>
          <w:shd w:val="clear" w:color="auto" w:fill="FFFFFF"/>
        </w:rPr>
        <w:t>A</w:t>
      </w:r>
      <w:proofErr w:type="gramEnd"/>
      <w:r>
        <w:rPr>
          <w:bCs/>
          <w:shd w:val="clear" w:color="auto" w:fill="FFFFFF"/>
        </w:rPr>
        <w:t xml:space="preserve"> 82/A. § (1) bekezdésében foglalt feltételek fennállása esetén a rendvédelmi szerv köteles megvizsgálni, hogy a hivatásos állomány tagja részére a</w:t>
      </w:r>
      <w:r>
        <w:rPr>
          <w:shd w:val="clear" w:color="auto" w:fill="FFFFFF"/>
        </w:rPr>
        <w:t xml:space="preserve">z egészségi állapotának megfelelő szolgálati beosztás vagy nem hivatásos munkakör felajánlható-e. A rendvédelmi szerv a 86. § (5) </w:t>
      </w:r>
      <w:r w:rsidRPr="00536428">
        <w:rPr>
          <w:shd w:val="clear" w:color="auto" w:fill="FFFFFF"/>
        </w:rPr>
        <w:t xml:space="preserve">bekezdésében és (6) bekezdés </w:t>
      </w:r>
      <w:r w:rsidRPr="00536428">
        <w:rPr>
          <w:i/>
          <w:shd w:val="clear" w:color="auto" w:fill="FFFFFF"/>
        </w:rPr>
        <w:t>a)</w:t>
      </w:r>
      <w:r w:rsidRPr="00536428">
        <w:rPr>
          <w:shd w:val="clear" w:color="auto" w:fill="FFFFFF"/>
        </w:rPr>
        <w:t xml:space="preserve"> pontjában meghatározott eljárás</w:t>
      </w:r>
      <w:r>
        <w:rPr>
          <w:shd w:val="clear" w:color="auto" w:fill="FFFFFF"/>
        </w:rPr>
        <w:t xml:space="preserve">rend megfelelő alkalmazásával köteles a hivatásos állomány tagja részére felajánlható szolgálati beosztást vagy nem hivatásos munkakört keresni. A rendvédelmi szerv ezen túl köteles megvizsgálni a </w:t>
      </w:r>
      <w:r w:rsidRPr="00C77C2D">
        <w:rPr>
          <w:rFonts w:eastAsia="Calibri"/>
        </w:rPr>
        <w:t>szolgálati beosztás nem hivatásos munkakörré való átminősítés</w:t>
      </w:r>
      <w:r>
        <w:rPr>
          <w:rFonts w:eastAsia="Calibri"/>
        </w:rPr>
        <w:t>ének, valamint az új szolgálati beosztás vagy nem hivatásos munkakör létrehozásának lehetőségét is, és a lehetőség fennállása esetén az állománytáblázat módosítását kezdeményezni.</w:t>
      </w:r>
      <w:r w:rsidRPr="00DF6A0F">
        <w:rPr>
          <w:rFonts w:eastAsia="Calibri"/>
          <w:highlight w:val="yellow"/>
        </w:rPr>
        <w:t xml:space="preserve"> </w:t>
      </w:r>
    </w:p>
    <w:p w:rsidR="007D3773" w:rsidRPr="00536428" w:rsidRDefault="007D3773" w:rsidP="007D3773">
      <w:pPr>
        <w:jc w:val="both"/>
        <w:rPr>
          <w:shd w:val="clear" w:color="auto" w:fill="FFFFFF"/>
        </w:rPr>
      </w:pPr>
      <w:r>
        <w:rPr>
          <w:bCs/>
          <w:shd w:val="clear" w:color="auto" w:fill="FFFFFF"/>
        </w:rPr>
        <w:t xml:space="preserve">(2) </w:t>
      </w:r>
      <w:r w:rsidRPr="00536428">
        <w:rPr>
          <w:bCs/>
          <w:shd w:val="clear" w:color="auto" w:fill="FFFFFF"/>
        </w:rPr>
        <w:t>A r</w:t>
      </w:r>
      <w:r w:rsidRPr="00536428">
        <w:rPr>
          <w:shd w:val="clear" w:color="auto" w:fill="FFFFFF"/>
        </w:rPr>
        <w:t xml:space="preserve">endvédelmi egészségkárosodási járadékra jogosultság abban az esetben állapítható meg, ha az alkalmatlanság megállapításától számított negyvenöt napon belül </w:t>
      </w:r>
      <w:r>
        <w:rPr>
          <w:shd w:val="clear" w:color="auto" w:fill="FFFFFF"/>
        </w:rPr>
        <w:t>az (1) bekezdésben meghatározott</w:t>
      </w:r>
      <w:r w:rsidRPr="00536428">
        <w:rPr>
          <w:shd w:val="clear" w:color="auto" w:fill="FFFFFF"/>
        </w:rPr>
        <w:t xml:space="preserve"> eljárás eredményeként</w:t>
      </w:r>
      <w:r>
        <w:rPr>
          <w:shd w:val="clear" w:color="auto" w:fill="FFFFFF"/>
        </w:rPr>
        <w:t xml:space="preserve"> a hivatásos állomány tagjának</w:t>
      </w:r>
    </w:p>
    <w:p w:rsidR="007D3773" w:rsidRPr="00536428" w:rsidRDefault="007D3773" w:rsidP="007D3773">
      <w:pPr>
        <w:numPr>
          <w:ilvl w:val="0"/>
          <w:numId w:val="36"/>
        </w:numPr>
        <w:jc w:val="both"/>
        <w:rPr>
          <w:shd w:val="clear" w:color="auto" w:fill="FFFFFF"/>
        </w:rPr>
      </w:pPr>
      <w:r w:rsidRPr="00536428">
        <w:rPr>
          <w:shd w:val="clear" w:color="auto" w:fill="FFFFFF"/>
        </w:rPr>
        <w:t>szolgálati viszonya a</w:t>
      </w:r>
      <w:r>
        <w:rPr>
          <w:shd w:val="clear" w:color="auto" w:fill="FFFFFF"/>
        </w:rPr>
        <w:t xml:space="preserve"> rendvédelmi szerven belül, a</w:t>
      </w:r>
      <w:r w:rsidRPr="00536428">
        <w:rPr>
          <w:shd w:val="clear" w:color="auto" w:fill="FFFFFF"/>
        </w:rPr>
        <w:t xml:space="preserve"> 96. § szerinti </w:t>
      </w:r>
      <w:r w:rsidRPr="00536428">
        <w:t xml:space="preserve">kormányzati szolgálati, állami szolgálati, közszolgálati, közalkalmazotti vagy igazságügyi alkalmazotti szolgálati jogviszonyba történő </w:t>
      </w:r>
      <w:r w:rsidRPr="00536428">
        <w:rPr>
          <w:shd w:val="clear" w:color="auto" w:fill="FFFFFF"/>
        </w:rPr>
        <w:t xml:space="preserve">áthelyezéssel szűnik meg, </w:t>
      </w:r>
    </w:p>
    <w:p w:rsidR="007D3773" w:rsidRPr="00536428" w:rsidRDefault="007D3773" w:rsidP="007D3773">
      <w:pPr>
        <w:numPr>
          <w:ilvl w:val="0"/>
          <w:numId w:val="36"/>
        </w:numPr>
        <w:jc w:val="both"/>
        <w:rPr>
          <w:shd w:val="clear" w:color="auto" w:fill="FFFFFF"/>
        </w:rPr>
      </w:pPr>
      <w:r w:rsidRPr="00536428">
        <w:rPr>
          <w:shd w:val="clear" w:color="auto" w:fill="FFFFFF"/>
        </w:rPr>
        <w:lastRenderedPageBreak/>
        <w:t>felajánlott munkavállalói munkakör elfogadására tekintettel a</w:t>
      </w:r>
      <w:r>
        <w:rPr>
          <w:shd w:val="clear" w:color="auto" w:fill="FFFFFF"/>
        </w:rPr>
        <w:t>z érintett a</w:t>
      </w:r>
      <w:r w:rsidRPr="00536428">
        <w:rPr>
          <w:shd w:val="clear" w:color="auto" w:fill="FFFFFF"/>
        </w:rPr>
        <w:t xml:space="preserve"> rendvédelmi szervnél munkaviszonyt létesít, </w:t>
      </w:r>
    </w:p>
    <w:p w:rsidR="007D3773" w:rsidRPr="00536428" w:rsidRDefault="007D3773" w:rsidP="007D3773">
      <w:pPr>
        <w:numPr>
          <w:ilvl w:val="0"/>
          <w:numId w:val="36"/>
        </w:numPr>
        <w:jc w:val="both"/>
        <w:rPr>
          <w:shd w:val="clear" w:color="auto" w:fill="FFFFFF"/>
        </w:rPr>
      </w:pPr>
      <w:r w:rsidRPr="00536428">
        <w:rPr>
          <w:shd w:val="clear" w:color="auto" w:fill="FFFFFF"/>
        </w:rPr>
        <w:t>szolgálati viszonya a felajánlott másik, egészségi állapotának megfelelő szolgálati beosztásba helyezésre vagy áthelyezésre tekintettel nem szűnik meg</w:t>
      </w:r>
      <w:r>
        <w:rPr>
          <w:shd w:val="clear" w:color="auto" w:fill="FFFFFF"/>
        </w:rPr>
        <w:t>,</w:t>
      </w:r>
    </w:p>
    <w:p w:rsidR="007D3773" w:rsidRDefault="007D3773" w:rsidP="007D3773">
      <w:pPr>
        <w:jc w:val="both"/>
        <w:rPr>
          <w:shd w:val="clear" w:color="auto" w:fill="FFFFFF"/>
        </w:rPr>
      </w:pPr>
      <w:proofErr w:type="gramStart"/>
      <w:r w:rsidRPr="00536428">
        <w:rPr>
          <w:shd w:val="clear" w:color="auto" w:fill="FFFFFF"/>
        </w:rPr>
        <w:t>és</w:t>
      </w:r>
      <w:proofErr w:type="gramEnd"/>
      <w:r w:rsidRPr="00536428">
        <w:rPr>
          <w:shd w:val="clear" w:color="auto" w:fill="FFFFFF"/>
        </w:rPr>
        <w:t xml:space="preserve"> az ennek megfelelően megállapított új illetménye alacsonyabb az e törvény szerint </w:t>
      </w:r>
      <w:r>
        <w:rPr>
          <w:shd w:val="clear" w:color="auto" w:fill="FFFFFF"/>
        </w:rPr>
        <w:t>megállapított korábbi illetményénél.</w:t>
      </w:r>
      <w:r w:rsidRPr="00536428">
        <w:rPr>
          <w:shd w:val="clear" w:color="auto" w:fill="FFFFFF"/>
        </w:rPr>
        <w:t xml:space="preserve"> </w:t>
      </w:r>
    </w:p>
    <w:p w:rsidR="007D3773" w:rsidRDefault="007D3773" w:rsidP="007D3773">
      <w:pPr>
        <w:jc w:val="both"/>
      </w:pPr>
      <w:r w:rsidRPr="00536428">
        <w:rPr>
          <w:shd w:val="clear" w:color="auto" w:fill="FFFFFF"/>
        </w:rPr>
        <w:t>(</w:t>
      </w:r>
      <w:r>
        <w:rPr>
          <w:shd w:val="clear" w:color="auto" w:fill="FFFFFF"/>
        </w:rPr>
        <w:t>3</w:t>
      </w:r>
      <w:r w:rsidRPr="00536428">
        <w:rPr>
          <w:shd w:val="clear" w:color="auto" w:fill="FFFFFF"/>
        </w:rPr>
        <w:t xml:space="preserve">) </w:t>
      </w:r>
      <w:r w:rsidRPr="00536428">
        <w:t>A</w:t>
      </w:r>
      <w:r>
        <w:t xml:space="preserve"> (2) bekezdés </w:t>
      </w:r>
      <w:r w:rsidRPr="00536428">
        <w:t xml:space="preserve">szerinti </w:t>
      </w:r>
      <w:r w:rsidRPr="002F37B2">
        <w:t>továbbfoglalkoztatási kötelezettség alól a hivatásos állomány tagjának kérelme alapján az o</w:t>
      </w:r>
      <w:r w:rsidRPr="00536428">
        <w:t xml:space="preserve">rszágos parancsnok előterjesztésére a miniszter felmentést adhat, amennyiben a hivatásos állomány tagjának az egészségi állapota a rehabilitációs hatóság komplex minősítése alapján </w:t>
      </w:r>
      <w:r>
        <w:t>4</w:t>
      </w:r>
      <w:r w:rsidRPr="00536428">
        <w:t xml:space="preserve">0 </w:t>
      </w:r>
      <w:r>
        <w:t>%-os</w:t>
      </w:r>
      <w:r w:rsidRPr="00536428">
        <w:t xml:space="preserve"> vagy kisebb mértékű.</w:t>
      </w:r>
    </w:p>
    <w:p w:rsidR="007D3773" w:rsidRPr="00536428" w:rsidRDefault="007D3773" w:rsidP="007D3773">
      <w:pPr>
        <w:jc w:val="both"/>
        <w:rPr>
          <w:shd w:val="clear" w:color="auto" w:fill="FFFFFF"/>
        </w:rPr>
      </w:pPr>
      <w:r w:rsidRPr="00536428">
        <w:rPr>
          <w:shd w:val="clear" w:color="auto" w:fill="FFFFFF"/>
        </w:rPr>
        <w:t>(</w:t>
      </w:r>
      <w:r>
        <w:rPr>
          <w:shd w:val="clear" w:color="auto" w:fill="FFFFFF"/>
        </w:rPr>
        <w:t>4</w:t>
      </w:r>
      <w:r w:rsidRPr="00536428">
        <w:rPr>
          <w:shd w:val="clear" w:color="auto" w:fill="FFFFFF"/>
        </w:rPr>
        <w:t>) A</w:t>
      </w:r>
      <w:r>
        <w:rPr>
          <w:shd w:val="clear" w:color="auto" w:fill="FFFFFF"/>
        </w:rPr>
        <w:t xml:space="preserve"> (2) bekezdés </w:t>
      </w:r>
      <w:r w:rsidRPr="00DF6A0F">
        <w:rPr>
          <w:i/>
          <w:shd w:val="clear" w:color="auto" w:fill="FFFFFF"/>
        </w:rPr>
        <w:t>b)</w:t>
      </w:r>
      <w:r>
        <w:rPr>
          <w:shd w:val="clear" w:color="auto" w:fill="FFFFFF"/>
        </w:rPr>
        <w:t xml:space="preserve"> pontja, valamint a (3) bekezdés </w:t>
      </w:r>
      <w:r w:rsidRPr="00536428">
        <w:rPr>
          <w:shd w:val="clear" w:color="auto" w:fill="FFFFFF"/>
        </w:rPr>
        <w:t xml:space="preserve">alapján megállapított rendvédelmi egészségkárosodási járadék esetén a 86. § (2) bekezdés </w:t>
      </w:r>
      <w:r w:rsidRPr="00536428">
        <w:rPr>
          <w:i/>
          <w:shd w:val="clear" w:color="auto" w:fill="FFFFFF"/>
        </w:rPr>
        <w:t>a)</w:t>
      </w:r>
      <w:r w:rsidRPr="00536428">
        <w:rPr>
          <w:shd w:val="clear" w:color="auto" w:fill="FFFFFF"/>
        </w:rPr>
        <w:t xml:space="preserve"> pontjában foglalt felmentés helyett a törvény erejénél fogva szűnik meg a hivatásos állomány tagjának szolgálati viszonya.</w:t>
      </w:r>
    </w:p>
    <w:p w:rsidR="007D3773" w:rsidRPr="00536428" w:rsidRDefault="007D3773" w:rsidP="007D3773">
      <w:pPr>
        <w:jc w:val="both"/>
      </w:pPr>
      <w:r w:rsidRPr="00536428">
        <w:rPr>
          <w:shd w:val="clear" w:color="auto" w:fill="FFFFFF"/>
        </w:rPr>
        <w:t>(</w:t>
      </w:r>
      <w:r>
        <w:rPr>
          <w:shd w:val="clear" w:color="auto" w:fill="FFFFFF"/>
        </w:rPr>
        <w:t>5</w:t>
      </w:r>
      <w:r w:rsidRPr="00536428">
        <w:rPr>
          <w:shd w:val="clear" w:color="auto" w:fill="FFFFFF"/>
        </w:rPr>
        <w:t xml:space="preserve">) </w:t>
      </w:r>
      <w:r>
        <w:rPr>
          <w:shd w:val="clear" w:color="auto" w:fill="FFFFFF"/>
        </w:rPr>
        <w:t>Ha a</w:t>
      </w:r>
      <w:r w:rsidRPr="00536428">
        <w:rPr>
          <w:shd w:val="clear" w:color="auto" w:fill="FFFFFF"/>
        </w:rPr>
        <w:t xml:space="preserve"> hivatásos állomány tagja a</w:t>
      </w:r>
      <w:r>
        <w:rPr>
          <w:shd w:val="clear" w:color="auto" w:fill="FFFFFF"/>
        </w:rPr>
        <w:t xml:space="preserve">z (1) bekezdés szerint felajánlott szolgálati beosztást, nem hivatásos munkakört nem fogadja el, </w:t>
      </w:r>
      <w:r w:rsidRPr="00536428">
        <w:rPr>
          <w:shd w:val="clear" w:color="auto" w:fill="FFFFFF"/>
        </w:rPr>
        <w:t>rendvédelmi egészségkárosodási járadék</w:t>
      </w:r>
      <w:r>
        <w:rPr>
          <w:shd w:val="clear" w:color="auto" w:fill="FFFFFF"/>
        </w:rPr>
        <w:t xml:space="preserve">ra nem jogosult, és a felmentés szabályai szerint kell eljárni. A hivatásos állomány tagja </w:t>
      </w:r>
      <w:r w:rsidRPr="00536428">
        <w:rPr>
          <w:shd w:val="clear" w:color="auto" w:fill="FFFFFF"/>
        </w:rPr>
        <w:t>a</w:t>
      </w:r>
      <w:r>
        <w:rPr>
          <w:shd w:val="clear" w:color="auto" w:fill="FFFFFF"/>
        </w:rPr>
        <w:t xml:space="preserve">z (1) </w:t>
      </w:r>
      <w:r w:rsidRPr="00536428">
        <w:rPr>
          <w:shd w:val="clear" w:color="auto" w:fill="FFFFFF"/>
        </w:rPr>
        <w:t xml:space="preserve">bekezdésében foglalt határidő </w:t>
      </w:r>
      <w:r>
        <w:rPr>
          <w:shd w:val="clear" w:color="auto" w:fill="FFFFFF"/>
        </w:rPr>
        <w:t>végéig</w:t>
      </w:r>
      <w:r w:rsidRPr="00536428">
        <w:rPr>
          <w:shd w:val="clear" w:color="auto" w:fill="FFFFFF"/>
        </w:rPr>
        <w:t xml:space="preserve"> kérheti a rendvédelmi egészségkárosodási járadék</w:t>
      </w:r>
      <w:r>
        <w:rPr>
          <w:shd w:val="clear" w:color="auto" w:fill="FFFFFF"/>
        </w:rPr>
        <w:t xml:space="preserve">ra jogosultság megállapítása helyett a </w:t>
      </w:r>
      <w:r w:rsidRPr="00536428">
        <w:rPr>
          <w:shd w:val="clear" w:color="auto" w:fill="FFFFFF"/>
        </w:rPr>
        <w:t xml:space="preserve">szolgálati viszonyának felmentéssel történő megszüntetését. E határidő elmulasztása jogvesztő. </w:t>
      </w:r>
    </w:p>
    <w:p w:rsidR="007D3773" w:rsidRPr="00536428" w:rsidRDefault="007D3773" w:rsidP="007D3773">
      <w:pPr>
        <w:jc w:val="both"/>
        <w:rPr>
          <w:b/>
        </w:rPr>
      </w:pPr>
    </w:p>
    <w:p w:rsidR="007D3773" w:rsidRPr="00536428" w:rsidRDefault="007D3773" w:rsidP="007D3773">
      <w:pPr>
        <w:jc w:val="both"/>
      </w:pPr>
      <w:r w:rsidRPr="00536428">
        <w:rPr>
          <w:b/>
        </w:rPr>
        <w:t xml:space="preserve">82/C. § </w:t>
      </w:r>
      <w:r w:rsidRPr="00536428">
        <w:t>(1)</w:t>
      </w:r>
      <w:r w:rsidRPr="00536428">
        <w:rPr>
          <w:b/>
        </w:rPr>
        <w:t xml:space="preserve"> </w:t>
      </w:r>
      <w:proofErr w:type="gramStart"/>
      <w:r w:rsidRPr="00536428">
        <w:t>A</w:t>
      </w:r>
      <w:proofErr w:type="gramEnd"/>
      <w:r w:rsidRPr="00536428">
        <w:t xml:space="preserve"> rendvédelmi egészségkárosodási járadékra való jogosultságot és annak mértékét az országos parancsnok hivatalból állapítja meg. Az eljárás lefolytatásához szükséges, jogszabályban meghatározott iratokat az állományilletékes parancsnok – ha személye nem esik egybe az országos parancsnokkal – terjeszti fel a 82/B. § (1) bekezdésében megjelölt határidő lejártát követő első munkanapon.</w:t>
      </w:r>
    </w:p>
    <w:p w:rsidR="007D3773" w:rsidRDefault="007D3773" w:rsidP="007D3773">
      <w:pPr>
        <w:jc w:val="both"/>
      </w:pPr>
      <w:r w:rsidRPr="00536428">
        <w:t>(</w:t>
      </w:r>
      <w:r>
        <w:t>2</w:t>
      </w:r>
      <w:r w:rsidRPr="00536428">
        <w:t>) Annak megállapítása érdekében, hogy az egészségi alkalmatlanság bekövetkeztében a 82/</w:t>
      </w:r>
      <w:proofErr w:type="gramStart"/>
      <w:r w:rsidRPr="00536428">
        <w:t>A</w:t>
      </w:r>
      <w:proofErr w:type="gramEnd"/>
      <w:r w:rsidRPr="00536428">
        <w:t xml:space="preserve">. § (4) bekezdés szerinti </w:t>
      </w:r>
      <w:r>
        <w:t>közrehatás</w:t>
      </w:r>
      <w:r w:rsidRPr="00536428">
        <w:t xml:space="preserve"> megállapítható-e, az országos parancsnok </w:t>
      </w:r>
      <w:r>
        <w:t xml:space="preserve">öt munkanapon belül </w:t>
      </w:r>
      <w:r w:rsidRPr="00536428">
        <w:t>összehívja a Becsületbíróságot</w:t>
      </w:r>
      <w:r>
        <w:t>.</w:t>
      </w:r>
      <w:r w:rsidRPr="00536428">
        <w:t xml:space="preserve"> </w:t>
      </w:r>
    </w:p>
    <w:p w:rsidR="007D3773" w:rsidRPr="00536428" w:rsidRDefault="007D3773" w:rsidP="007D3773">
      <w:pPr>
        <w:jc w:val="both"/>
      </w:pPr>
      <w:r w:rsidRPr="00536428">
        <w:t>(</w:t>
      </w:r>
      <w:r>
        <w:t>3</w:t>
      </w:r>
      <w:r w:rsidRPr="00536428">
        <w:t xml:space="preserve">) Az országos parancsnok a járadékra jogosultságról a Becsületbíróság </w:t>
      </w:r>
      <w:r>
        <w:t>döntésének</w:t>
      </w:r>
      <w:r w:rsidRPr="00536428">
        <w:t xml:space="preserve"> kézhezvételét követő </w:t>
      </w:r>
      <w:r>
        <w:t>harminc</w:t>
      </w:r>
      <w:r w:rsidRPr="00536428">
        <w:t xml:space="preserve"> napon belül dönt. </w:t>
      </w:r>
      <w:r>
        <w:t>Ha</w:t>
      </w:r>
      <w:r w:rsidRPr="00536428">
        <w:t xml:space="preserve"> </w:t>
      </w:r>
      <w:r>
        <w:t xml:space="preserve">az országos parancsnok </w:t>
      </w:r>
      <w:r w:rsidRPr="00536428">
        <w:t xml:space="preserve">döntése eltér a Becsületbíróság </w:t>
      </w:r>
      <w:r>
        <w:t>döntésében foglaltaktól</w:t>
      </w:r>
      <w:r w:rsidRPr="00536428">
        <w:t xml:space="preserve">, az eltérő döntést írásban indokolni köteles.        </w:t>
      </w:r>
    </w:p>
    <w:p w:rsidR="007D3773" w:rsidRPr="00536428" w:rsidRDefault="007D3773" w:rsidP="007D3773">
      <w:pPr>
        <w:jc w:val="both"/>
      </w:pPr>
      <w:r w:rsidRPr="00536428">
        <w:t>(</w:t>
      </w:r>
      <w:r>
        <w:t>4</w:t>
      </w:r>
      <w:r w:rsidRPr="00536428">
        <w:t>) A 82/B. § (</w:t>
      </w:r>
      <w:r>
        <w:t>3</w:t>
      </w:r>
      <w:r w:rsidRPr="00536428">
        <w:t>) bekezdése szerinti esetben az állományilletékes parancsnok a hivatásos szolgálatra alkalmatlanságról szóló határozat kézhezvételét követően</w:t>
      </w:r>
      <w:r>
        <w:t xml:space="preserve"> benyújtott kérelem alapján</w:t>
      </w:r>
      <w:r w:rsidRPr="00536428">
        <w:t xml:space="preserve"> haladéktalanul felterjeszti javaslatát az országos parancsnoknak. Az országos parancsnok </w:t>
      </w:r>
      <w:r>
        <w:t xml:space="preserve">tizenöt </w:t>
      </w:r>
      <w:r w:rsidRPr="00536428">
        <w:t xml:space="preserve">napon belül megküldi előterjesztését </w:t>
      </w:r>
      <w:r>
        <w:t>a miniszternek. A miniszter a 82/B</w:t>
      </w:r>
      <w:r w:rsidRPr="00536428">
        <w:t>. § (</w:t>
      </w:r>
      <w:r>
        <w:t>2</w:t>
      </w:r>
      <w:r w:rsidRPr="00536428">
        <w:t xml:space="preserve">) bekezdése szerinti </w:t>
      </w:r>
      <w:r>
        <w:t>továbbfoglalkoztatási kötelezettség</w:t>
      </w:r>
      <w:r w:rsidRPr="00536428">
        <w:t xml:space="preserve"> alóli </w:t>
      </w:r>
      <w:proofErr w:type="gramStart"/>
      <w:r w:rsidRPr="00536428">
        <w:t>mentesítés</w:t>
      </w:r>
      <w:proofErr w:type="gramEnd"/>
      <w:r w:rsidRPr="00536428">
        <w:t xml:space="preserve"> tárgyában </w:t>
      </w:r>
      <w:r>
        <w:t>harminc</w:t>
      </w:r>
      <w:r w:rsidRPr="00536428">
        <w:t xml:space="preserve"> napon belül indokolt határozatban dönt. A döntéssel szemben önálló jogorvoslatnak nincs helye.</w:t>
      </w:r>
    </w:p>
    <w:p w:rsidR="007D3773" w:rsidRPr="00536428" w:rsidRDefault="007D3773" w:rsidP="007D3773">
      <w:pPr>
        <w:jc w:val="both"/>
      </w:pPr>
      <w:r w:rsidRPr="00536428">
        <w:t>(5) Ha az állományilletékes parancsnok személye egybeesik az országos parancsnokkal, akkor a (</w:t>
      </w:r>
      <w:r>
        <w:t>4</w:t>
      </w:r>
      <w:r w:rsidRPr="00536428">
        <w:t xml:space="preserve">) bekezdésben foglaltaktól eltérően az országos parancsnok </w:t>
      </w:r>
      <w:proofErr w:type="gramStart"/>
      <w:r w:rsidRPr="00536428">
        <w:t>a</w:t>
      </w:r>
      <w:proofErr w:type="gramEnd"/>
      <w:r w:rsidRPr="00536428">
        <w:t xml:space="preserve"> </w:t>
      </w:r>
      <w:r>
        <w:t>az erre irányuló kérelem benyújtásától számított tizenöt</w:t>
      </w:r>
      <w:r w:rsidRPr="00536428">
        <w:t xml:space="preserve"> napon belül megküldi előterjesztését a miniszternek. </w:t>
      </w:r>
    </w:p>
    <w:p w:rsidR="007D3773" w:rsidRPr="00536428" w:rsidRDefault="007D3773" w:rsidP="007D3773">
      <w:pPr>
        <w:jc w:val="both"/>
        <w:rPr>
          <w:b/>
        </w:rPr>
      </w:pPr>
      <w:r w:rsidRPr="00536428">
        <w:t xml:space="preserve">(6) A rendvédelmi szerv hivatásos állományának másik, e törvény hatálya alá tartozó rendvédelmi szervhez vezényelt tagja esetében </w:t>
      </w:r>
      <w:r>
        <w:t>a 82/B. § (1)</w:t>
      </w:r>
      <w:r>
        <w:rPr>
          <w:shd w:val="clear" w:color="auto" w:fill="FFFFFF"/>
        </w:rPr>
        <w:t xml:space="preserve"> bekezdésben</w:t>
      </w:r>
      <w:r w:rsidRPr="00536428">
        <w:rPr>
          <w:shd w:val="clear" w:color="auto" w:fill="FFFFFF"/>
        </w:rPr>
        <w:t xml:space="preserve"> meghatározott eljárást a fogadó </w:t>
      </w:r>
      <w:r>
        <w:rPr>
          <w:shd w:val="clear" w:color="auto" w:fill="FFFFFF"/>
        </w:rPr>
        <w:t xml:space="preserve">és az eredeti </w:t>
      </w:r>
      <w:r w:rsidRPr="00536428">
        <w:rPr>
          <w:shd w:val="clear" w:color="auto" w:fill="FFFFFF"/>
        </w:rPr>
        <w:t xml:space="preserve">rendvédelmi szerv </w:t>
      </w:r>
      <w:r>
        <w:rPr>
          <w:shd w:val="clear" w:color="auto" w:fill="FFFFFF"/>
        </w:rPr>
        <w:t xml:space="preserve">együtt </w:t>
      </w:r>
      <w:r w:rsidRPr="00536428">
        <w:rPr>
          <w:shd w:val="clear" w:color="auto" w:fill="FFFFFF"/>
        </w:rPr>
        <w:t>folytatja le</w:t>
      </w:r>
      <w:r>
        <w:rPr>
          <w:shd w:val="clear" w:color="auto" w:fill="FFFFFF"/>
        </w:rPr>
        <w:t xml:space="preserve">. A 82/B. § (3) bekezdés szerinti előterjesztést </w:t>
      </w:r>
      <w:r w:rsidRPr="00536428">
        <w:rPr>
          <w:shd w:val="clear" w:color="auto" w:fill="FFFFFF"/>
        </w:rPr>
        <w:t>az eredeti rendvédelmi szerv országos parancsnoka</w:t>
      </w:r>
      <w:r>
        <w:rPr>
          <w:shd w:val="clear" w:color="auto" w:fill="FFFFFF"/>
        </w:rPr>
        <w:t xml:space="preserve"> terjeszti fel</w:t>
      </w:r>
      <w:r w:rsidRPr="00536428">
        <w:rPr>
          <w:shd w:val="clear" w:color="auto" w:fill="FFFFFF"/>
        </w:rPr>
        <w:t>.</w:t>
      </w:r>
      <w:r w:rsidRPr="00536428">
        <w:t xml:space="preserve"> A rendvédelmi egészségkárosodási járadékra jogosultságot minden esetben az eredeti rendvédelmi szerv országos parancsnoka állapítja meg és a rendvédelmi egészségkárosodási járadékot az eredeti rendvédelmi szerv folyósítja. </w:t>
      </w:r>
    </w:p>
    <w:p w:rsidR="007D3773" w:rsidRPr="00536428" w:rsidRDefault="007D3773" w:rsidP="007D3773">
      <w:pPr>
        <w:jc w:val="both"/>
      </w:pPr>
      <w:r w:rsidRPr="00536428">
        <w:t xml:space="preserve">(7) A rendvédelmi egészségkárosodási járadékra jogosultság kezdőnapja </w:t>
      </w:r>
    </w:p>
    <w:p w:rsidR="007D3773" w:rsidRPr="00536428" w:rsidRDefault="007D3773" w:rsidP="007D3773">
      <w:pPr>
        <w:jc w:val="both"/>
      </w:pPr>
      <w:proofErr w:type="gramStart"/>
      <w:r w:rsidRPr="00536428">
        <w:rPr>
          <w:i/>
        </w:rPr>
        <w:lastRenderedPageBreak/>
        <w:t>a</w:t>
      </w:r>
      <w:proofErr w:type="gramEnd"/>
      <w:r w:rsidRPr="00536428">
        <w:rPr>
          <w:i/>
        </w:rPr>
        <w:t xml:space="preserve">) </w:t>
      </w:r>
      <w:r w:rsidRPr="00536428">
        <w:t>a 82/B. § (</w:t>
      </w:r>
      <w:r>
        <w:t>2</w:t>
      </w:r>
      <w:r w:rsidRPr="00536428">
        <w:t xml:space="preserve">) bekezdés szerinti esetekben </w:t>
      </w:r>
    </w:p>
    <w:p w:rsidR="007D3773" w:rsidRPr="00536428" w:rsidRDefault="007D3773" w:rsidP="007D3773">
      <w:pPr>
        <w:ind w:left="284"/>
        <w:jc w:val="both"/>
      </w:pPr>
      <w:proofErr w:type="spellStart"/>
      <w:r w:rsidRPr="00536428">
        <w:rPr>
          <w:i/>
        </w:rPr>
        <w:t>aa</w:t>
      </w:r>
      <w:proofErr w:type="spellEnd"/>
      <w:r w:rsidRPr="00536428">
        <w:rPr>
          <w:i/>
        </w:rPr>
        <w:t xml:space="preserve">) </w:t>
      </w:r>
      <w:r w:rsidRPr="00536428">
        <w:t>a szolgálati viszony áthelyezéssel történő megszüntetését követő nap,</w:t>
      </w:r>
    </w:p>
    <w:p w:rsidR="007D3773" w:rsidRPr="00536428" w:rsidRDefault="007D3773" w:rsidP="007D3773">
      <w:pPr>
        <w:ind w:left="284"/>
        <w:jc w:val="both"/>
      </w:pPr>
      <w:proofErr w:type="gramStart"/>
      <w:r w:rsidRPr="00536428">
        <w:rPr>
          <w:i/>
        </w:rPr>
        <w:t>ab</w:t>
      </w:r>
      <w:proofErr w:type="gramEnd"/>
      <w:r w:rsidRPr="00536428">
        <w:rPr>
          <w:i/>
        </w:rPr>
        <w:t xml:space="preserve">) </w:t>
      </w:r>
      <w:r w:rsidRPr="00536428">
        <w:t xml:space="preserve">a szolgálati viszony munkaviszony létesítésével egyidejűleg történő megszűnése esetén a munkaviszony létesítésének napja, </w:t>
      </w:r>
    </w:p>
    <w:p w:rsidR="007D3773" w:rsidRPr="00536428" w:rsidRDefault="007D3773" w:rsidP="007D3773">
      <w:pPr>
        <w:ind w:left="284"/>
        <w:jc w:val="both"/>
      </w:pPr>
      <w:proofErr w:type="spellStart"/>
      <w:r w:rsidRPr="00536428">
        <w:rPr>
          <w:i/>
        </w:rPr>
        <w:t>ac</w:t>
      </w:r>
      <w:proofErr w:type="spellEnd"/>
      <w:r w:rsidRPr="00536428">
        <w:rPr>
          <w:i/>
        </w:rPr>
        <w:t xml:space="preserve">) </w:t>
      </w:r>
      <w:r w:rsidRPr="00536428">
        <w:t>a másik szolgálati beosztásba helyezés, áthelyezés esetén az a nap, amelytől kezdődően az új szolgálati beosztást betölti a hivatásos állomány tagja</w:t>
      </w:r>
      <w:r>
        <w:t>,</w:t>
      </w:r>
      <w:r w:rsidRPr="00536428">
        <w:t xml:space="preserve"> </w:t>
      </w:r>
    </w:p>
    <w:p w:rsidR="007D3773" w:rsidRPr="00536428" w:rsidRDefault="007D3773" w:rsidP="007D3773">
      <w:pPr>
        <w:jc w:val="both"/>
      </w:pPr>
      <w:r w:rsidRPr="00536428">
        <w:rPr>
          <w:i/>
        </w:rPr>
        <w:t xml:space="preserve">b) </w:t>
      </w:r>
      <w:r w:rsidRPr="00536428">
        <w:t>a 82/B. § (</w:t>
      </w:r>
      <w:r>
        <w:t>3</w:t>
      </w:r>
      <w:r w:rsidRPr="00536428">
        <w:t>) szerinti esetben a rendvédelmi egészségkárosodási járadékra való jogosultságot megállapító döntés meghozatalát követő hónap első napja.</w:t>
      </w:r>
    </w:p>
    <w:p w:rsidR="007D3773" w:rsidRPr="00536428" w:rsidRDefault="007D3773" w:rsidP="007D3773">
      <w:pPr>
        <w:jc w:val="both"/>
        <w:rPr>
          <w:b/>
        </w:rPr>
      </w:pPr>
    </w:p>
    <w:p w:rsidR="007D3773" w:rsidRPr="00536428" w:rsidRDefault="007D3773" w:rsidP="007D3773">
      <w:pPr>
        <w:jc w:val="both"/>
      </w:pPr>
      <w:r w:rsidRPr="00536428">
        <w:rPr>
          <w:b/>
        </w:rPr>
        <w:t xml:space="preserve">82/D. § </w:t>
      </w:r>
      <w:r w:rsidRPr="00536428">
        <w:t xml:space="preserve">(1) </w:t>
      </w:r>
      <w:proofErr w:type="gramStart"/>
      <w:r w:rsidRPr="00536428">
        <w:t>A</w:t>
      </w:r>
      <w:proofErr w:type="gramEnd"/>
      <w:r w:rsidRPr="00536428">
        <w:t xml:space="preserve"> rendvédelmi egészségkárosodási járadékra való jogosultság az egészségkárosodás következő – az egészségi alkalmatlanság megállapítására irányuló eljárásban beszerzett, a</w:t>
      </w:r>
      <w:r w:rsidRPr="00536428">
        <w:softHyphen/>
        <w:t xml:space="preserve"> rehabilitációs hatóság által megállapított – felülvizsgálati időpontjáig terjedő határozott időtartamra kerül megállapításra. A rehabilitációs hatóság felülvizsgálatának eredményétől függően az országos parancsnok</w:t>
      </w:r>
      <w:r w:rsidRPr="00536428" w:rsidDel="00990A1C">
        <w:t xml:space="preserve"> </w:t>
      </w:r>
      <w:r w:rsidRPr="00536428">
        <w:t xml:space="preserve">a rendvédelmi egészségkárosodási járadékra való jogosultságot ezt követően minden esetben a rehabilitációs hatóság által meghatározott, az egészségkárosodás következő felülvizsgálatának időpontjáig terjedő időtartamra hosszabbítja meg. </w:t>
      </w:r>
    </w:p>
    <w:p w:rsidR="007D3773" w:rsidRPr="00536428" w:rsidRDefault="007D3773" w:rsidP="007D3773">
      <w:pPr>
        <w:jc w:val="both"/>
      </w:pPr>
      <w:r w:rsidRPr="00536428">
        <w:t xml:space="preserve">(2) Ha az (1) bekezdésben foglaltaktól eltérően a rehabilitációs hatóság a baleseti járadékkal, rehabilitációs ellátással vagy rokkantsági ellátással összefüggésben nem ír elő újabb kötelezettséget az egészségkárosodás felülvizsgálatára, abban az esetben a rendvédelmi egészségkárosodási járadékra való jogosultság öt év határozott időtartamra kerül megállapításra vagy meghosszabbításra. </w:t>
      </w:r>
    </w:p>
    <w:p w:rsidR="007D3773" w:rsidRPr="00536428" w:rsidRDefault="007D3773" w:rsidP="007D3773">
      <w:pPr>
        <w:jc w:val="both"/>
      </w:pPr>
      <w:r w:rsidRPr="00536428">
        <w:t xml:space="preserve">(3) </w:t>
      </w:r>
      <w:r>
        <w:t>Ha</w:t>
      </w:r>
      <w:r w:rsidRPr="00536428">
        <w:t xml:space="preserve"> a felülvizsgálat eredményeként a 82/B. § (</w:t>
      </w:r>
      <w:r>
        <w:t>2</w:t>
      </w:r>
      <w:r w:rsidRPr="00536428">
        <w:t>) bekezdése alapján járadékra jogosult komplex minősítése a felülvizsgálat eredményeként a 82/B. § (</w:t>
      </w:r>
      <w:r>
        <w:t>3</w:t>
      </w:r>
      <w:r w:rsidRPr="00536428">
        <w:t xml:space="preserve">) bekezdésében meghatározott értékre </w:t>
      </w:r>
      <w:proofErr w:type="gramStart"/>
      <w:r w:rsidRPr="00536428">
        <w:t>változik</w:t>
      </w:r>
      <w:proofErr w:type="gramEnd"/>
      <w:r>
        <w:t xml:space="preserve"> vagy az alá csökken</w:t>
      </w:r>
      <w:r w:rsidRPr="00536428">
        <w:t xml:space="preserve">, az országos parancsnok jogosult </w:t>
      </w:r>
      <w:r>
        <w:t xml:space="preserve">hivatalból vagy az érintett kérelmére </w:t>
      </w:r>
      <w:r w:rsidRPr="00536428">
        <w:t>a 82/</w:t>
      </w:r>
      <w:r>
        <w:t>B</w:t>
      </w:r>
      <w:r w:rsidRPr="00536428">
        <w:t>. § (</w:t>
      </w:r>
      <w:r>
        <w:t>3</w:t>
      </w:r>
      <w:r w:rsidRPr="00536428">
        <w:t>) bekezdés</w:t>
      </w:r>
      <w:r>
        <w:t xml:space="preserve"> szerinti mentesítés</w:t>
      </w:r>
      <w:r w:rsidRPr="00536428">
        <w:t xml:space="preserve"> kezdeményezésére a miniszternél</w:t>
      </w:r>
      <w:r>
        <w:t>,</w:t>
      </w:r>
      <w:r w:rsidRPr="00536428">
        <w:t xml:space="preserve"> a foglalkoztatási jogviszony megszüntetése és a járadék</w:t>
      </w:r>
      <w:r>
        <w:t xml:space="preserve"> mértékének ennek </w:t>
      </w:r>
      <w:proofErr w:type="gramStart"/>
      <w:r>
        <w:t xml:space="preserve">megfelelő </w:t>
      </w:r>
      <w:r w:rsidRPr="00536428">
        <w:t xml:space="preserve"> módosítása</w:t>
      </w:r>
      <w:proofErr w:type="gramEnd"/>
      <w:r w:rsidRPr="00536428">
        <w:t xml:space="preserve"> érdekében.       </w:t>
      </w:r>
    </w:p>
    <w:p w:rsidR="007D3773" w:rsidRPr="00536428" w:rsidRDefault="007D3773" w:rsidP="007D3773">
      <w:pPr>
        <w:jc w:val="both"/>
      </w:pPr>
      <w:r w:rsidRPr="00536428">
        <w:t>(</w:t>
      </w:r>
      <w:r>
        <w:t>4</w:t>
      </w:r>
      <w:r w:rsidRPr="00536428">
        <w:t>) A rendvédelmi egészségkárosodási járadékra való jogosultság meghosszabbításakor a rendvédelmi szerv vizsgálja</w:t>
      </w:r>
    </w:p>
    <w:p w:rsidR="007D3773" w:rsidRPr="00536428" w:rsidRDefault="007D3773" w:rsidP="007D3773">
      <w:pPr>
        <w:jc w:val="both"/>
      </w:pPr>
      <w:proofErr w:type="gramStart"/>
      <w:r w:rsidRPr="00536428">
        <w:rPr>
          <w:i/>
        </w:rPr>
        <w:t>a</w:t>
      </w:r>
      <w:proofErr w:type="gramEnd"/>
      <w:r w:rsidRPr="00536428">
        <w:rPr>
          <w:i/>
        </w:rPr>
        <w:t xml:space="preserve">) </w:t>
      </w:r>
      <w:r w:rsidRPr="00536428">
        <w:t>a rehabilitációs hatóságnak a</w:t>
      </w:r>
      <w:r>
        <w:t xml:space="preserve"> megtartott egészségi állapotra</w:t>
      </w:r>
      <w:r w:rsidRPr="00536428">
        <w:t xml:space="preserve"> vonatkozó megállapítását, kivéve, ha a</w:t>
      </w:r>
      <w:r>
        <w:t>z</w:t>
      </w:r>
      <w:r w:rsidRPr="00536428">
        <w:t xml:space="preserve"> (</w:t>
      </w:r>
      <w:r>
        <w:t>5</w:t>
      </w:r>
      <w:r w:rsidRPr="00536428">
        <w:t>) bekezdésben foglaltak szerint újabb felülvizsgálati kötelezettséget a rehabilitációs hatóság már nem írt elő,</w:t>
      </w:r>
    </w:p>
    <w:p w:rsidR="007D3773" w:rsidRPr="00536428" w:rsidRDefault="007D3773" w:rsidP="007D3773">
      <w:pPr>
        <w:jc w:val="both"/>
      </w:pPr>
      <w:r w:rsidRPr="00536428">
        <w:rPr>
          <w:i/>
        </w:rPr>
        <w:t xml:space="preserve">b) </w:t>
      </w:r>
      <w:r w:rsidRPr="00536428">
        <w:t xml:space="preserve">a szolgálatra alkalmasságot, valamint </w:t>
      </w:r>
    </w:p>
    <w:p w:rsidR="007D3773" w:rsidRPr="00536428" w:rsidRDefault="007D3773" w:rsidP="007D3773">
      <w:pPr>
        <w:jc w:val="both"/>
      </w:pPr>
      <w:r w:rsidRPr="00536428">
        <w:rPr>
          <w:i/>
        </w:rPr>
        <w:t xml:space="preserve">c) </w:t>
      </w:r>
      <w:r w:rsidRPr="00536428">
        <w:t>azt, hogy a rendvédelmi egészségkárosodási járadék megszűnésének okai nem állnak-e fenn.</w:t>
      </w:r>
    </w:p>
    <w:p w:rsidR="007D3773" w:rsidRPr="00536428" w:rsidRDefault="007D3773" w:rsidP="007D3773">
      <w:pPr>
        <w:jc w:val="both"/>
      </w:pPr>
      <w:r w:rsidRPr="00536428">
        <w:t>(</w:t>
      </w:r>
      <w:r>
        <w:t>5</w:t>
      </w:r>
      <w:r w:rsidRPr="00536428">
        <w:t xml:space="preserve">) A rendvédelmi egészségkárosodási járadék meghosszabbítására több alkalommal is sor kerülhet, mindaddig, amíg a jogosult a </w:t>
      </w:r>
      <w:r w:rsidRPr="00536428">
        <w:rPr>
          <w:shd w:val="clear" w:color="auto" w:fill="FFFFFF"/>
        </w:rPr>
        <w:t xml:space="preserve">Tny. szerinti saját jogú nyugellátásra jogosulttá válik. </w:t>
      </w:r>
    </w:p>
    <w:p w:rsidR="007D3773" w:rsidRPr="00536428" w:rsidRDefault="007D3773" w:rsidP="007D3773">
      <w:pPr>
        <w:jc w:val="both"/>
        <w:rPr>
          <w:b/>
        </w:rPr>
      </w:pPr>
      <w:r w:rsidRPr="00536428">
        <w:t>(</w:t>
      </w:r>
      <w:r>
        <w:t>6</w:t>
      </w:r>
      <w:r w:rsidRPr="00536428">
        <w:t>) A rendvédelmi egészségkárosodási járadék</w:t>
      </w:r>
      <w:r>
        <w:t>kal kapcsolatos</w:t>
      </w:r>
      <w:r w:rsidRPr="00536428">
        <w:t xml:space="preserve"> jogvitára e törvénynek a szolgálati panaszra és a szolgálati jogvitára vonatkozó szabályai irányadóak</w:t>
      </w:r>
      <w:r>
        <w:t>, abban az esetben is, ha a rendvédelmi egészségkárosodási járadékra jogosult szolgálati viszonya már megszűnt</w:t>
      </w:r>
      <w:r w:rsidRPr="00536428">
        <w:t>.</w:t>
      </w:r>
    </w:p>
    <w:p w:rsidR="007D3773" w:rsidRDefault="007D3773" w:rsidP="007D3773">
      <w:pPr>
        <w:jc w:val="both"/>
      </w:pPr>
      <w:r w:rsidRPr="00536428">
        <w:rPr>
          <w:b/>
        </w:rPr>
        <w:t>82/E. §</w:t>
      </w:r>
      <w:r w:rsidRPr="00536428">
        <w:t xml:space="preserve"> </w:t>
      </w:r>
      <w:r>
        <w:t>(1</w:t>
      </w:r>
      <w:r w:rsidRPr="00536428">
        <w:t xml:space="preserve">) </w:t>
      </w:r>
      <w:r>
        <w:t xml:space="preserve">A rendvédelmi egészségkárosodási </w:t>
      </w:r>
      <w:proofErr w:type="gramStart"/>
      <w:r>
        <w:t>járadék számítási</w:t>
      </w:r>
      <w:proofErr w:type="gramEnd"/>
      <w:r>
        <w:t xml:space="preserve"> alapja a 82/A. § (2) bekezdése szerinti esetben a hivatásos állomány tagját az egészségi alkalmatlanság megállapítását közvetlenül megelőző </w:t>
      </w:r>
      <w:r w:rsidRPr="00536428">
        <w:t>egy hónapra megillető nettó távolléti díj 100 %-ának megfelelő összegnek a részére megállapított baleseti járadék, rehabilitációs ellátás és rokkantsági ellátás</w:t>
      </w:r>
      <w:r>
        <w:t xml:space="preserve"> együttes összegével csökkentett összege. </w:t>
      </w:r>
    </w:p>
    <w:p w:rsidR="007D3773" w:rsidRPr="00536428" w:rsidRDefault="007D3773" w:rsidP="007D3773">
      <w:pPr>
        <w:jc w:val="both"/>
      </w:pPr>
      <w:r w:rsidRPr="00536428">
        <w:t>(2) A</w:t>
      </w:r>
      <w:r w:rsidRPr="00951659">
        <w:t xml:space="preserve"> </w:t>
      </w:r>
      <w:r>
        <w:t xml:space="preserve">rendvédelmi egészségkárosodási </w:t>
      </w:r>
      <w:proofErr w:type="gramStart"/>
      <w:r>
        <w:t>járadék számítási</w:t>
      </w:r>
      <w:proofErr w:type="gramEnd"/>
      <w:r>
        <w:t xml:space="preserve"> alapja a 82/A. § (3) bekezdése szerinti esetben</w:t>
      </w:r>
      <w:r w:rsidRPr="00536428">
        <w:t xml:space="preserve"> </w:t>
      </w:r>
      <w:r>
        <w:t xml:space="preserve">a hivatásos állomány volt tagját az egészségi alkalmatlanság megállapítását közvetlenül megelőző </w:t>
      </w:r>
      <w:r w:rsidRPr="00536428">
        <w:t>egy hónapra megillető nettó távolléti díj összegének:</w:t>
      </w:r>
    </w:p>
    <w:p w:rsidR="007D3773" w:rsidRPr="00536428" w:rsidRDefault="007D3773" w:rsidP="007D3773">
      <w:pPr>
        <w:ind w:left="284"/>
        <w:jc w:val="both"/>
      </w:pPr>
      <w:proofErr w:type="gramStart"/>
      <w:r>
        <w:rPr>
          <w:i/>
          <w:iCs/>
        </w:rPr>
        <w:lastRenderedPageBreak/>
        <w:t>a</w:t>
      </w:r>
      <w:proofErr w:type="gramEnd"/>
      <w:r w:rsidRPr="00536428">
        <w:rPr>
          <w:i/>
          <w:iCs/>
        </w:rPr>
        <w:t>)</w:t>
      </w:r>
      <w:r w:rsidRPr="00536428">
        <w:t xml:space="preserve"> tíz</w:t>
      </w:r>
      <w:r>
        <w:t xml:space="preserve"> év vagy azt meghaladó, de </w:t>
      </w:r>
      <w:r w:rsidRPr="00536428">
        <w:t>tizenöt év</w:t>
      </w:r>
      <w:r>
        <w:t>et el nem érő</w:t>
      </w:r>
      <w:r w:rsidRPr="00536428">
        <w:t xml:space="preserve"> szolgálati viszonyban töltött idő esetén 65%-ának,</w:t>
      </w:r>
    </w:p>
    <w:p w:rsidR="007D3773" w:rsidRPr="00536428" w:rsidRDefault="007D3773" w:rsidP="007D3773">
      <w:pPr>
        <w:ind w:left="284"/>
        <w:jc w:val="both"/>
      </w:pPr>
      <w:r>
        <w:rPr>
          <w:i/>
          <w:iCs/>
        </w:rPr>
        <w:t>b</w:t>
      </w:r>
      <w:r w:rsidRPr="00536428">
        <w:rPr>
          <w:i/>
          <w:iCs/>
        </w:rPr>
        <w:t>)</w:t>
      </w:r>
      <w:r w:rsidRPr="00536428">
        <w:t xml:space="preserve"> tizenöt</w:t>
      </w:r>
      <w:r>
        <w:t xml:space="preserve"> év vagy azt meghaladó, de </w:t>
      </w:r>
      <w:r w:rsidRPr="00536428">
        <w:t>húsz év</w:t>
      </w:r>
      <w:r>
        <w:t>et el nem érő</w:t>
      </w:r>
      <w:r w:rsidRPr="00536428">
        <w:t xml:space="preserve"> szolgálati viszonyban töltött idő esetén 70%-ának,</w:t>
      </w:r>
    </w:p>
    <w:p w:rsidR="007D3773" w:rsidRPr="00536428" w:rsidRDefault="007D3773" w:rsidP="007D3773">
      <w:pPr>
        <w:ind w:left="284"/>
        <w:jc w:val="both"/>
      </w:pPr>
      <w:r>
        <w:rPr>
          <w:i/>
          <w:iCs/>
        </w:rPr>
        <w:t>c</w:t>
      </w:r>
      <w:r w:rsidRPr="00536428">
        <w:rPr>
          <w:i/>
          <w:iCs/>
        </w:rPr>
        <w:t>)</w:t>
      </w:r>
      <w:r w:rsidRPr="00536428">
        <w:t xml:space="preserve"> húsz</w:t>
      </w:r>
      <w:r>
        <w:t xml:space="preserve"> év vagy azt meghaladó, de </w:t>
      </w:r>
      <w:r w:rsidRPr="00536428">
        <w:t>huszonöt év</w:t>
      </w:r>
      <w:r>
        <w:t>et el nem érő</w:t>
      </w:r>
      <w:r w:rsidRPr="00536428">
        <w:t xml:space="preserve"> szolgálati viszonyban töltött idő esetén 75%-ának,</w:t>
      </w:r>
    </w:p>
    <w:p w:rsidR="007D3773" w:rsidRPr="00536428" w:rsidRDefault="007D3773" w:rsidP="007D3773">
      <w:pPr>
        <w:ind w:left="284"/>
        <w:jc w:val="both"/>
      </w:pPr>
      <w:r>
        <w:rPr>
          <w:i/>
        </w:rPr>
        <w:t>d</w:t>
      </w:r>
      <w:r w:rsidRPr="00536428">
        <w:t xml:space="preserve">) huszonöt évet </w:t>
      </w:r>
      <w:r>
        <w:t xml:space="preserve">elérő vagy azt </w:t>
      </w:r>
      <w:r w:rsidRPr="00536428">
        <w:t>meghaladó szolgálati viszonyban töltött idő esetén 80%-ának</w:t>
      </w:r>
    </w:p>
    <w:p w:rsidR="007D3773" w:rsidRPr="00536428" w:rsidRDefault="007D3773" w:rsidP="007D3773">
      <w:pPr>
        <w:jc w:val="both"/>
      </w:pPr>
      <w:proofErr w:type="gramStart"/>
      <w:r w:rsidRPr="00536428">
        <w:t>a</w:t>
      </w:r>
      <w:proofErr w:type="gramEnd"/>
      <w:r w:rsidRPr="00536428">
        <w:t xml:space="preserve"> részére megállapított baleseti járadék, rehabilitációs ellátás és rokkantsági ellátás együttes összegével csökkentett </w:t>
      </w:r>
      <w:r>
        <w:t>összege</w:t>
      </w:r>
      <w:r w:rsidRPr="00536428">
        <w:t>.</w:t>
      </w:r>
    </w:p>
    <w:p w:rsidR="007D3773" w:rsidRPr="00536428" w:rsidRDefault="007D3773" w:rsidP="007D3773">
      <w:pPr>
        <w:jc w:val="both"/>
      </w:pPr>
      <w:r w:rsidRPr="00536428">
        <w:t>(</w:t>
      </w:r>
      <w:r>
        <w:t>3</w:t>
      </w:r>
      <w:r w:rsidRPr="00536428">
        <w:t>) A jogosultság mértékének megállapításához a tényleges hivatásos szolgálati időt kell figyelembe venni.</w:t>
      </w:r>
    </w:p>
    <w:p w:rsidR="007D3773" w:rsidRPr="00536428" w:rsidRDefault="007D3773" w:rsidP="007D3773">
      <w:pPr>
        <w:jc w:val="both"/>
      </w:pPr>
      <w:r>
        <w:t xml:space="preserve">(4) </w:t>
      </w:r>
      <w:r w:rsidRPr="00536428">
        <w:t>A</w:t>
      </w:r>
      <w:r>
        <w:t xml:space="preserve"> hivatásos állomány tagjának továbbfoglalkoztatása esetén, a </w:t>
      </w:r>
      <w:r w:rsidRPr="00536428">
        <w:t>82/B. § (</w:t>
      </w:r>
      <w:r>
        <w:t>2</w:t>
      </w:r>
      <w:r w:rsidRPr="00536428">
        <w:t>) bekezdés</w:t>
      </w:r>
      <w:r>
        <w:t>e</w:t>
      </w:r>
      <w:r w:rsidRPr="00536428">
        <w:t xml:space="preserve"> szerinti esetben a rendvédelmi egészségkárosodási járadék</w:t>
      </w:r>
      <w:r>
        <w:t xml:space="preserve"> mértéke</w:t>
      </w:r>
      <w:r w:rsidRPr="00536428">
        <w:t xml:space="preserve"> </w:t>
      </w:r>
      <w:r>
        <w:t xml:space="preserve">az (1) vagy (2) bekezdésben meghatározott összeg és </w:t>
      </w:r>
      <w:r w:rsidRPr="00536428">
        <w:t>az új foglalkoztatási jogviszony létrejöttét vagy a másik szolgálati beosztásba helyezést, áthelyezést követő, nem rendszeres pótlékok nélkül számított mindenkori illetmény különbözet</w:t>
      </w:r>
      <w:r>
        <w:t>e.</w:t>
      </w:r>
      <w:r w:rsidRPr="00536428">
        <w:t xml:space="preserve"> </w:t>
      </w:r>
    </w:p>
    <w:p w:rsidR="007D3773" w:rsidRDefault="007D3773" w:rsidP="007D3773">
      <w:pPr>
        <w:jc w:val="both"/>
      </w:pPr>
      <w:r w:rsidRPr="00536428">
        <w:t>(</w:t>
      </w:r>
      <w:r>
        <w:t>5</w:t>
      </w:r>
      <w:r w:rsidRPr="00536428">
        <w:t xml:space="preserve">) A </w:t>
      </w:r>
      <w:r>
        <w:t xml:space="preserve">rendvédelmi egészségkárosodási járadék mértéke a </w:t>
      </w:r>
      <w:r w:rsidRPr="00536428">
        <w:t>82/</w:t>
      </w:r>
      <w:r>
        <w:t>B</w:t>
      </w:r>
      <w:r w:rsidRPr="00536428">
        <w:t>. § (</w:t>
      </w:r>
      <w:r>
        <w:t>3</w:t>
      </w:r>
      <w:r w:rsidRPr="00536428">
        <w:t xml:space="preserve">) bekezdése </w:t>
      </w:r>
      <w:r>
        <w:t>alapján tovább nem foglalkoztatottak</w:t>
      </w:r>
      <w:r w:rsidRPr="00536428">
        <w:t xml:space="preserve"> eset</w:t>
      </w:r>
      <w:r>
        <w:t>é</w:t>
      </w:r>
      <w:r w:rsidRPr="00536428">
        <w:t xml:space="preserve">ben </w:t>
      </w:r>
      <w:r>
        <w:t>az (1) vagy (2) bekezdésben meghatározott összeggel megegyezik.</w:t>
      </w:r>
    </w:p>
    <w:p w:rsidR="007D3773" w:rsidRPr="00536428" w:rsidRDefault="007D3773" w:rsidP="007D3773">
      <w:pPr>
        <w:jc w:val="both"/>
      </w:pPr>
      <w:r w:rsidRPr="00536428" w:rsidDel="00BB3451">
        <w:t xml:space="preserve"> </w:t>
      </w:r>
      <w:r w:rsidRPr="00536428">
        <w:t>(</w:t>
      </w:r>
      <w:r>
        <w:t>6</w:t>
      </w:r>
      <w:r w:rsidRPr="00536428">
        <w:t>) A járadék (1)</w:t>
      </w:r>
      <w:r>
        <w:t xml:space="preserve"> és </w:t>
      </w:r>
      <w:r w:rsidRPr="00536428">
        <w:t>(2) bekezdés szerinti mértékét az adó- és társadalombiztosítási járulék levonása figyelembe vételével kell megállapítani.</w:t>
      </w:r>
      <w:r>
        <w:t xml:space="preserve"> A rendvédelmi egészségkárosodási járadék adóköteles jövedelem, továbbá nyugdíj- és egészségbiztosítási járulékot is kell utána fizetni. </w:t>
      </w:r>
    </w:p>
    <w:p w:rsidR="007D3773" w:rsidRPr="00536428" w:rsidRDefault="007D3773" w:rsidP="007D3773">
      <w:pPr>
        <w:jc w:val="both"/>
      </w:pPr>
      <w:r w:rsidRPr="00536428">
        <w:t>(</w:t>
      </w:r>
      <w:r>
        <w:t>7</w:t>
      </w:r>
      <w:r w:rsidRPr="00536428">
        <w:t xml:space="preserve">) Ha a rendvédelmi egészségkárosodási járadékra jogosult valamely más, e törvény hatálya alá tartozó rendvédelmi szervnél létesít foglalkoztatási jogviszonyt, akkor a rendvédelmi egészségkárosodási járadék mértékére </w:t>
      </w:r>
      <w:r>
        <w:t>a (4) bekezdésben</w:t>
      </w:r>
      <w:r w:rsidRPr="00536428">
        <w:t xml:space="preserve"> foglalt rendelkezéseket kell alkalmazni. Ebben az esetben az új foglalkoztatási jogviszony létrejöttét követően a rendvédelmi egészségkárosodási járadékot az őt foglalkoztató rendvédelmi szerv folyósítja tovább. Az új foglalkoztató rendvédelmi szervnek a rendvédelmi egészségkárosodási járadékkal kapcsolatos adatokat és az iratok másolatát a korábbi rendvédelmi szerv átadja.  </w:t>
      </w:r>
    </w:p>
    <w:p w:rsidR="007D3773" w:rsidRPr="00536428" w:rsidRDefault="007D3773" w:rsidP="007D3773">
      <w:pPr>
        <w:jc w:val="both"/>
      </w:pPr>
      <w:r w:rsidRPr="00536428">
        <w:t>(</w:t>
      </w:r>
      <w:r>
        <w:t>8</w:t>
      </w:r>
      <w:r w:rsidRPr="00536428">
        <w:t>) A rendvédelmi egészségkárosodási járadék (1)</w:t>
      </w:r>
      <w:r>
        <w:t>-(5)</w:t>
      </w:r>
      <w:r w:rsidRPr="00536428">
        <w:t xml:space="preserve"> bekezdés szerinti mértékét módosítani kell, ha a rendvéd</w:t>
      </w:r>
      <w:r>
        <w:t xml:space="preserve">elmi egészségkárosodási járadékra jogosultat </w:t>
      </w:r>
      <w:r w:rsidRPr="00536428">
        <w:t xml:space="preserve">megillető baleseti járadék, rehabilitációs ellátás vagy rokkantsági ellátás mértéke változik. </w:t>
      </w:r>
    </w:p>
    <w:p w:rsidR="007D3773" w:rsidRPr="00536428" w:rsidRDefault="007D3773" w:rsidP="007D3773">
      <w:pPr>
        <w:jc w:val="both"/>
      </w:pPr>
      <w:r w:rsidRPr="00536428">
        <w:t>(</w:t>
      </w:r>
      <w:r>
        <w:t>9</w:t>
      </w:r>
      <w:r w:rsidRPr="00536428">
        <w:t xml:space="preserve">) Ha a rendvédelmi illetményalap emelésére kerül sor, a rendvédelmi egészségkárosodási járadék mértékét is emelni kell. Ebben az esetben a rendvédelmi illetményalap emelkedésének százalékos mértékével az (1), illetve (2) bekezdés szerinti távolléti díjat is meg kell emelni és az e § szerinti számításokat ismételten elvégezni. </w:t>
      </w:r>
    </w:p>
    <w:p w:rsidR="007D3773" w:rsidRPr="00536428" w:rsidRDefault="007D3773" w:rsidP="007D3773">
      <w:pPr>
        <w:jc w:val="both"/>
      </w:pPr>
      <w:r w:rsidRPr="00536428">
        <w:t>(</w:t>
      </w:r>
      <w:r>
        <w:t>10</w:t>
      </w:r>
      <w:r w:rsidRPr="00536428">
        <w:t>) Ha a rendvédelmi szervnél a 82/B. § (</w:t>
      </w:r>
      <w:r>
        <w:t>2</w:t>
      </w:r>
      <w:r w:rsidRPr="00536428">
        <w:t>) bekezdés szerint továbbfoglalkoztatott, rendvédelmi egészségkárosodási járadékra jogosultnak a rendvédelmi szervvel fennálló foglalkoztatási jogviszonya a rendvédelmi szerv érdekkörében felmerült okból vagy a rendvédelmi egészségkárosodási járadékra jogosult egészségi állapotára tekintettel megszűnik, a rendvédelmi egészségkárosodási járadék mértékét az e §</w:t>
      </w:r>
      <w:proofErr w:type="spellStart"/>
      <w:r w:rsidRPr="00536428">
        <w:t>-ban</w:t>
      </w:r>
      <w:proofErr w:type="spellEnd"/>
      <w:r w:rsidRPr="00536428">
        <w:t xml:space="preserve"> foglaltak alkalmazásával módosítani kell. </w:t>
      </w:r>
      <w:r>
        <w:t xml:space="preserve">Ha a foglalkoztatási jogviszony a foglalkoztatott érdekkörében felmerült okból szűnik meg, a rendvédelmi egészségkárosodási járadékra jogosultsága megszűnik. </w:t>
      </w:r>
    </w:p>
    <w:p w:rsidR="007D3773" w:rsidRPr="00536428" w:rsidRDefault="007D3773" w:rsidP="007D3773">
      <w:pPr>
        <w:autoSpaceDE w:val="0"/>
        <w:autoSpaceDN w:val="0"/>
        <w:adjustRightInd w:val="0"/>
        <w:jc w:val="both"/>
      </w:pPr>
      <w:r w:rsidRPr="00536428">
        <w:t>(1</w:t>
      </w:r>
      <w:r>
        <w:t>1</w:t>
      </w:r>
      <w:r w:rsidRPr="00536428">
        <w:t>) Az egészségi alkalmatlanság kialakulásával összefüggésben a rendvédelmi szerv kártérítési felelősségének megállapítása esetén a hivatásos állomány tagját</w:t>
      </w:r>
      <w:r>
        <w:t>, volt tagját</w:t>
      </w:r>
      <w:r w:rsidRPr="00536428">
        <w:t xml:space="preserve"> megillető, 244. § szerinti elmaradt jövedelem mértékének megállapításakor a rendvédelmi egészségkárosodási járadékot figyelembe kell venni. </w:t>
      </w:r>
    </w:p>
    <w:p w:rsidR="007D3773" w:rsidRPr="00536428" w:rsidRDefault="007D3773" w:rsidP="007D3773">
      <w:pPr>
        <w:jc w:val="both"/>
      </w:pPr>
      <w:r w:rsidRPr="00536428">
        <w:lastRenderedPageBreak/>
        <w:t>(1</w:t>
      </w:r>
      <w:r>
        <w:t>2</w:t>
      </w:r>
      <w:r w:rsidRPr="00536428">
        <w:t xml:space="preserve">) A rendvédelmi egészségkárosodási járadékra jogosultság időtartama társadalombiztosítási szempontból szolgálati időnek minősül. </w:t>
      </w:r>
    </w:p>
    <w:p w:rsidR="007D3773" w:rsidRPr="00536428" w:rsidRDefault="007D3773" w:rsidP="007D3773">
      <w:pPr>
        <w:jc w:val="both"/>
      </w:pPr>
      <w:r w:rsidRPr="00536428">
        <w:t>(1</w:t>
      </w:r>
      <w:r>
        <w:t>3</w:t>
      </w:r>
      <w:r w:rsidRPr="00536428">
        <w:t>) A rendvédelmi egészségkárosodási járadék fedezetét a mindenkori központi költségvetés biztosítja.</w:t>
      </w:r>
    </w:p>
    <w:p w:rsidR="007D3773" w:rsidRPr="00536428" w:rsidRDefault="007D3773" w:rsidP="007D3773">
      <w:pPr>
        <w:autoSpaceDE w:val="0"/>
        <w:autoSpaceDN w:val="0"/>
        <w:adjustRightInd w:val="0"/>
        <w:jc w:val="both"/>
        <w:rPr>
          <w:b/>
        </w:rPr>
      </w:pPr>
    </w:p>
    <w:p w:rsidR="007D3773" w:rsidRPr="00536428" w:rsidRDefault="007D3773" w:rsidP="007D3773">
      <w:pPr>
        <w:autoSpaceDE w:val="0"/>
        <w:autoSpaceDN w:val="0"/>
        <w:adjustRightInd w:val="0"/>
        <w:jc w:val="both"/>
      </w:pPr>
      <w:r w:rsidRPr="00536428">
        <w:rPr>
          <w:b/>
        </w:rPr>
        <w:t xml:space="preserve">82/F. § </w:t>
      </w:r>
      <w:r w:rsidRPr="00536428">
        <w:t>(1) A rendvédelmi egészségkárosodási járadékban részesülő személy tizenöt napon belül köteles bejelenteni a rendvédelmi szervnek minden olyan tényt, adatot, körülményt, amely a járadékra jogosultságát vagy a járadék folyósítását érinti. A rendvédelmi egészségkárosodási járadékban részesülő</w:t>
      </w:r>
      <w:r>
        <w:t>, a rendvédelmi szervvel foglalkoztatási jogviszonyban nem álló</w:t>
      </w:r>
      <w:r w:rsidRPr="00536428">
        <w:t xml:space="preserve"> személy közeli hozzátartozója a jogosult halálának tényét és annak időpontját tizenöt napon belül köteles bejelenteni a rendvédelmi szervnek.</w:t>
      </w:r>
    </w:p>
    <w:p w:rsidR="007D3773" w:rsidRPr="00536428" w:rsidRDefault="007D3773" w:rsidP="007D3773">
      <w:pPr>
        <w:jc w:val="both"/>
      </w:pPr>
      <w:r w:rsidRPr="00536428">
        <w:t>(2) Az országos parancsnok a rendvédelmi egészségkárosodási összegének módosításáról, valamint a jogalap nélkül felvett rendvédelmi egészségkárosodási járadék visszafizettetéséről hivatalból dönt.</w:t>
      </w:r>
    </w:p>
    <w:p w:rsidR="007D3773" w:rsidRPr="00536428" w:rsidRDefault="007D3773" w:rsidP="007D3773">
      <w:pPr>
        <w:autoSpaceDE w:val="0"/>
        <w:autoSpaceDN w:val="0"/>
        <w:adjustRightInd w:val="0"/>
        <w:jc w:val="both"/>
        <w:rPr>
          <w:rFonts w:eastAsia="Calibri"/>
        </w:rPr>
      </w:pPr>
      <w:r w:rsidRPr="00536428">
        <w:rPr>
          <w:rFonts w:eastAsia="Calibri"/>
        </w:rPr>
        <w:t>(3) A jogalap nélkül kifizetett rendvédelmi egészségkárosodási járadék hatvan napon belül az előlegnyújtásból eredő követelésre vonatkozó szabályok szerint visszakövetelhető a hivatásos állomány tagjától</w:t>
      </w:r>
      <w:r>
        <w:rPr>
          <w:rFonts w:eastAsia="Calibri"/>
        </w:rPr>
        <w:t>, volt tagjától</w:t>
      </w:r>
      <w:r w:rsidRPr="00536428">
        <w:rPr>
          <w:rFonts w:eastAsia="Calibri"/>
        </w:rPr>
        <w:t>. Az általános elévülési időn belül visszakövetelhető a jogalap nélkül felvett rendvédelmi egészségkárosodási járadék, ha annak alaptalanságáról a hivatásos állomány tagja</w:t>
      </w:r>
      <w:r>
        <w:rPr>
          <w:rFonts w:eastAsia="Calibri"/>
        </w:rPr>
        <w:t>, volt tagja</w:t>
      </w:r>
      <w:r w:rsidRPr="00536428">
        <w:rPr>
          <w:rFonts w:eastAsia="Calibri"/>
        </w:rPr>
        <w:t xml:space="preserve"> tudott vagy tudnia kellett volna.</w:t>
      </w:r>
    </w:p>
    <w:p w:rsidR="007D3773" w:rsidRPr="00536428" w:rsidRDefault="007D3773" w:rsidP="007D3773">
      <w:pPr>
        <w:rPr>
          <w:b/>
        </w:rPr>
      </w:pPr>
    </w:p>
    <w:p w:rsidR="007D3773" w:rsidRPr="00536428" w:rsidRDefault="007D3773" w:rsidP="007D3773">
      <w:r w:rsidRPr="00536428">
        <w:rPr>
          <w:b/>
        </w:rPr>
        <w:t xml:space="preserve">82/G. § </w:t>
      </w:r>
      <w:r w:rsidRPr="00536428">
        <w:t>(1)</w:t>
      </w:r>
      <w:r w:rsidRPr="00536428">
        <w:rPr>
          <w:b/>
        </w:rPr>
        <w:t xml:space="preserve"> </w:t>
      </w:r>
      <w:r w:rsidRPr="00536428">
        <w:t>Megszűnik a rendvédelmi egészségkárosodási járadékra való jogosultság</w:t>
      </w:r>
    </w:p>
    <w:p w:rsidR="007D3773" w:rsidRPr="00536428" w:rsidRDefault="007D3773" w:rsidP="007D3773">
      <w:pPr>
        <w:pStyle w:val="Listaszerbekezds"/>
        <w:numPr>
          <w:ilvl w:val="0"/>
          <w:numId w:val="28"/>
        </w:numPr>
        <w:contextualSpacing w:val="0"/>
        <w:jc w:val="both"/>
      </w:pPr>
      <w:proofErr w:type="gramStart"/>
      <w:r w:rsidRPr="00536428">
        <w:t xml:space="preserve">a </w:t>
      </w:r>
      <w:r w:rsidRPr="00FB0C47">
        <w:t xml:space="preserve"> </w:t>
      </w:r>
      <w:r w:rsidRPr="00536428">
        <w:t>rendvédelmi</w:t>
      </w:r>
      <w:proofErr w:type="gramEnd"/>
      <w:r w:rsidRPr="00536428">
        <w:t xml:space="preserve"> egészségkárosodási járadékra </w:t>
      </w:r>
      <w:r>
        <w:t>jogosult</w:t>
      </w:r>
      <w:r w:rsidRPr="00536428">
        <w:t xml:space="preserve"> halálával,</w:t>
      </w:r>
    </w:p>
    <w:p w:rsidR="007D3773" w:rsidRPr="00536428" w:rsidRDefault="007D3773" w:rsidP="007D3773">
      <w:pPr>
        <w:pStyle w:val="Listaszerbekezds"/>
        <w:numPr>
          <w:ilvl w:val="0"/>
          <w:numId w:val="28"/>
        </w:numPr>
        <w:contextualSpacing w:val="0"/>
        <w:jc w:val="both"/>
      </w:pPr>
      <w:r w:rsidRPr="00536428">
        <w:t xml:space="preserve">ha </w:t>
      </w:r>
      <w:proofErr w:type="gramStart"/>
      <w:r w:rsidRPr="00536428">
        <w:t xml:space="preserve">a </w:t>
      </w:r>
      <w:r w:rsidRPr="00FB0C47">
        <w:t xml:space="preserve"> </w:t>
      </w:r>
      <w:r w:rsidRPr="00536428">
        <w:t>rendvédelmi</w:t>
      </w:r>
      <w:proofErr w:type="gramEnd"/>
      <w:r w:rsidRPr="00536428">
        <w:t xml:space="preserve"> egészségkárosodási járadékra </w:t>
      </w:r>
      <w:r>
        <w:t>jogosult</w:t>
      </w:r>
      <w:r w:rsidRPr="00536428">
        <w:t xml:space="preserve"> saját jogú nyugellátásra válik jogosulttá,</w:t>
      </w:r>
    </w:p>
    <w:p w:rsidR="007D3773" w:rsidRPr="00DF6A0F" w:rsidRDefault="007D3773" w:rsidP="007D3773">
      <w:pPr>
        <w:pStyle w:val="Listaszerbekezds"/>
        <w:numPr>
          <w:ilvl w:val="0"/>
          <w:numId w:val="28"/>
        </w:numPr>
        <w:contextualSpacing w:val="0"/>
        <w:jc w:val="both"/>
      </w:pPr>
      <w:r w:rsidRPr="00536428">
        <w:t>ha a rendvédelmi egészségkárosodási járadékra jogosult lemond a járadékról,</w:t>
      </w:r>
    </w:p>
    <w:p w:rsidR="007D3773" w:rsidRPr="00536428" w:rsidRDefault="007D3773" w:rsidP="007D3773">
      <w:pPr>
        <w:pStyle w:val="Listaszerbekezds"/>
        <w:numPr>
          <w:ilvl w:val="0"/>
          <w:numId w:val="28"/>
        </w:numPr>
        <w:contextualSpacing w:val="0"/>
        <w:jc w:val="both"/>
      </w:pPr>
      <w:r>
        <w:t>ha a rendvédelmi szerv által továbbfoglalkoztatott jogosult érdekkörében felmerült okból a foglalkoztatási jogviszonya megszűnik,</w:t>
      </w:r>
    </w:p>
    <w:p w:rsidR="007D3773" w:rsidRPr="00536428" w:rsidRDefault="007D3773" w:rsidP="007D3773">
      <w:pPr>
        <w:pStyle w:val="Listaszerbekezds"/>
        <w:numPr>
          <w:ilvl w:val="0"/>
          <w:numId w:val="28"/>
        </w:numPr>
        <w:contextualSpacing w:val="0"/>
        <w:jc w:val="both"/>
      </w:pPr>
      <w:r w:rsidRPr="00536428">
        <w:t xml:space="preserve">ha egészségjavulás eredményeként az egészségkárosodás mértéke lehetővé teszi a szolgálati viszony ismételt létesítését és az érintett a részére felajánlott, képzettségének és végzettségének megfelelő szolgálati beosztást nem fogadja el, </w:t>
      </w:r>
    </w:p>
    <w:p w:rsidR="007D3773" w:rsidRPr="00536428" w:rsidRDefault="007D3773" w:rsidP="007D3773">
      <w:pPr>
        <w:pStyle w:val="Listaszerbekezds"/>
        <w:numPr>
          <w:ilvl w:val="0"/>
          <w:numId w:val="28"/>
        </w:numPr>
        <w:contextualSpacing w:val="0"/>
        <w:jc w:val="both"/>
      </w:pPr>
      <w:r w:rsidRPr="00536428">
        <w:t xml:space="preserve">ha a rehabilitációs hatóság szakvéleménye szerint </w:t>
      </w:r>
      <w:r>
        <w:t>egészségi állapota eléri a 100</w:t>
      </w:r>
      <w:r w:rsidRPr="00536428">
        <w:t xml:space="preserve"> %-</w:t>
      </w:r>
      <w:r>
        <w:t>ot</w:t>
      </w:r>
      <w:r w:rsidRPr="00536428">
        <w:t xml:space="preserve">, </w:t>
      </w:r>
      <w:r>
        <w:t>a 82/</w:t>
      </w:r>
      <w:proofErr w:type="gramStart"/>
      <w:r>
        <w:t>A</w:t>
      </w:r>
      <w:proofErr w:type="gramEnd"/>
      <w:r>
        <w:t>. § (3) bekezdése szerinti esetben meghaladja a 80 %-ot,</w:t>
      </w:r>
    </w:p>
    <w:p w:rsidR="007D3773" w:rsidRPr="00536428" w:rsidRDefault="007D3773" w:rsidP="007D3773">
      <w:pPr>
        <w:pStyle w:val="Listaszerbekezds"/>
        <w:numPr>
          <w:ilvl w:val="0"/>
          <w:numId w:val="28"/>
        </w:numPr>
        <w:contextualSpacing w:val="0"/>
        <w:jc w:val="both"/>
      </w:pPr>
      <w:r w:rsidRPr="00536428">
        <w:t>ha a rendvédelmi egészségkárosodási járadékra jogosult neki felróható okból nem működik közre a felülvizsgálatban,</w:t>
      </w:r>
    </w:p>
    <w:p w:rsidR="007D3773" w:rsidRPr="00536428" w:rsidRDefault="007D3773" w:rsidP="007D3773">
      <w:pPr>
        <w:pStyle w:val="Listaszerbekezds"/>
        <w:numPr>
          <w:ilvl w:val="0"/>
          <w:numId w:val="28"/>
        </w:numPr>
        <w:contextualSpacing w:val="0"/>
        <w:jc w:val="both"/>
      </w:pPr>
      <w:r w:rsidRPr="00536428">
        <w:t>ha a határozott időtartamra megállapított rendvédelmi egészségkárosodási járadékra való jogosultság nem kerül meghosszabbításra,</w:t>
      </w:r>
    </w:p>
    <w:p w:rsidR="007D3773" w:rsidRPr="00536428" w:rsidRDefault="007D3773" w:rsidP="007D3773">
      <w:pPr>
        <w:pStyle w:val="Listaszerbekezds"/>
        <w:numPr>
          <w:ilvl w:val="0"/>
          <w:numId w:val="28"/>
        </w:numPr>
        <w:contextualSpacing w:val="0"/>
        <w:jc w:val="both"/>
      </w:pPr>
      <w:r w:rsidRPr="00536428">
        <w:t>ha a hivatásos állomány volt tagja másik, a 82/B. § (</w:t>
      </w:r>
      <w:r>
        <w:t>2</w:t>
      </w:r>
      <w:r w:rsidRPr="00536428">
        <w:t>) bekezdésébe</w:t>
      </w:r>
      <w:r>
        <w:t xml:space="preserve"> vagy 82/E. § (7) bekezdésébe</w:t>
      </w:r>
      <w:r w:rsidRPr="00536428">
        <w:t xml:space="preserve"> nem tartozó foglalkoztatásra irányuló jogviszonyt létesít. </w:t>
      </w:r>
    </w:p>
    <w:p w:rsidR="007D3773" w:rsidRPr="00536428" w:rsidRDefault="007D3773" w:rsidP="007D3773">
      <w:pPr>
        <w:jc w:val="both"/>
        <w:rPr>
          <w:shd w:val="clear" w:color="auto" w:fill="FFFFFF"/>
        </w:rPr>
      </w:pPr>
      <w:r w:rsidRPr="00536428">
        <w:t xml:space="preserve">(2) </w:t>
      </w:r>
      <w:r w:rsidRPr="00536428">
        <w:rPr>
          <w:shd w:val="clear" w:color="auto" w:fill="FFFFFF"/>
        </w:rPr>
        <w:t xml:space="preserve">A </w:t>
      </w:r>
      <w:r w:rsidRPr="00536428">
        <w:t xml:space="preserve">rendvédelmi egészségkárosodási járadékra </w:t>
      </w:r>
      <w:r>
        <w:t>jogosult</w:t>
      </w:r>
      <w:r w:rsidRPr="00536428">
        <w:t xml:space="preserve"> </w:t>
      </w:r>
      <w:r w:rsidRPr="00536428">
        <w:rPr>
          <w:shd w:val="clear" w:color="auto" w:fill="FFFFFF"/>
        </w:rPr>
        <w:t xml:space="preserve">a rendvédelmi egészségkárosodási járadékra való jogosultságáról a járadék kezdőnapját követően lemondhat. Lemondás esetén a rendvédelmi egészségkárosodási járadék újbóli megállapítása nem kérhető. </w:t>
      </w:r>
      <w:r>
        <w:rPr>
          <w:shd w:val="clear" w:color="auto" w:fill="FFFFFF"/>
        </w:rPr>
        <w:t xml:space="preserve"> </w:t>
      </w:r>
    </w:p>
    <w:p w:rsidR="007D3773" w:rsidRPr="00536428" w:rsidRDefault="007D3773" w:rsidP="007D3773">
      <w:pPr>
        <w:jc w:val="both"/>
        <w:rPr>
          <w:shd w:val="clear" w:color="auto" w:fill="FFFFFF"/>
        </w:rPr>
      </w:pPr>
      <w:r w:rsidRPr="00536428">
        <w:rPr>
          <w:shd w:val="clear" w:color="auto" w:fill="FFFFFF"/>
        </w:rPr>
        <w:t xml:space="preserve">(3) Az (1) bekezdés </w:t>
      </w:r>
      <w:r w:rsidRPr="00536428">
        <w:rPr>
          <w:i/>
          <w:shd w:val="clear" w:color="auto" w:fill="FFFFFF"/>
        </w:rPr>
        <w:t>d)</w:t>
      </w:r>
      <w:r w:rsidRPr="00536428">
        <w:rPr>
          <w:shd w:val="clear" w:color="auto" w:fill="FFFFFF"/>
        </w:rPr>
        <w:t xml:space="preserve"> pontjában foglaltaktól eltérően nem szűnik meg a rendvédelmi </w:t>
      </w:r>
      <w:r w:rsidRPr="00536428">
        <w:t>egészségkárosodási járadékra való jogosultság, ha az érintett ismételten szolgálati viszonyt létesít, azonban a megállapított illetménye kevesebb a 82/E. § (</w:t>
      </w:r>
      <w:r>
        <w:t>9</w:t>
      </w:r>
      <w:r w:rsidRPr="00536428">
        <w:t>) bekezdésére tekintettel a rendvédelmi illetményalap emelkedésének százalékos mértékével megemelt, 82/E. § (1), illetve (2) bekezdés szerinti távolléti díjnál. Ebben az esetben a rendvédelmi egészségkárosodási járadékra való jogosultság a 82/E. §</w:t>
      </w:r>
      <w:proofErr w:type="spellStart"/>
      <w:r w:rsidRPr="00536428">
        <w:t>-ban</w:t>
      </w:r>
      <w:proofErr w:type="spellEnd"/>
      <w:r w:rsidRPr="00536428">
        <w:t xml:space="preserve"> foglalt számítási szabályok alkalmazásával megállapított mértékben továbbra is fennáll.</w:t>
      </w:r>
    </w:p>
    <w:p w:rsidR="007D3773" w:rsidRPr="00536428" w:rsidRDefault="007D3773" w:rsidP="007D3773">
      <w:pPr>
        <w:jc w:val="both"/>
        <w:rPr>
          <w:b/>
        </w:rPr>
      </w:pPr>
    </w:p>
    <w:p w:rsidR="007D3773" w:rsidRPr="00536428" w:rsidRDefault="007D3773" w:rsidP="007D3773">
      <w:pPr>
        <w:jc w:val="both"/>
      </w:pPr>
      <w:r w:rsidRPr="00536428">
        <w:rPr>
          <w:b/>
        </w:rPr>
        <w:lastRenderedPageBreak/>
        <w:t xml:space="preserve">82/H. § </w:t>
      </w:r>
      <w:r w:rsidRPr="00536428">
        <w:t>(1) A rendvédelmi szerv központi szerve a rendvédelmi egészségkárosodási járadékkal kapcsolatos jogosultság elbírálása, valamint a rendvédelmi egészségkárosodási járadékkal kapcsolatos feladatok ellátása érdekében kezeli a rendvédelmi egészségkárosodási járadék megállapításához és folyósításához szükséges adatokat,</w:t>
      </w:r>
    </w:p>
    <w:p w:rsidR="007D3773" w:rsidRPr="00536428" w:rsidRDefault="007D3773" w:rsidP="007D3773">
      <w:pPr>
        <w:pStyle w:val="Listaszerbekezds"/>
        <w:numPr>
          <w:ilvl w:val="0"/>
          <w:numId w:val="29"/>
        </w:numPr>
        <w:contextualSpacing w:val="0"/>
        <w:jc w:val="both"/>
        <w:rPr>
          <w:b/>
        </w:rPr>
      </w:pPr>
      <w:r w:rsidRPr="00536428">
        <w:t>a jogosultság megállapítása esetén a rendvédelmi egészségkárosodási járadékra jogosultság megszűnését követő ötödik év december 31-ig,</w:t>
      </w:r>
    </w:p>
    <w:p w:rsidR="007D3773" w:rsidRPr="00536428" w:rsidRDefault="007D3773" w:rsidP="007D3773">
      <w:pPr>
        <w:pStyle w:val="Listaszerbekezds"/>
        <w:numPr>
          <w:ilvl w:val="0"/>
          <w:numId w:val="29"/>
        </w:numPr>
        <w:contextualSpacing w:val="0"/>
        <w:jc w:val="both"/>
        <w:rPr>
          <w:b/>
        </w:rPr>
      </w:pPr>
      <w:r w:rsidRPr="00536428">
        <w:t xml:space="preserve">amennyiben a jogosultság megállapítására nem kerül sor, az erről hozott határozat meghozatalát követő év december 31-ig. </w:t>
      </w:r>
    </w:p>
    <w:p w:rsidR="007D3773" w:rsidRPr="00536428" w:rsidRDefault="007D3773" w:rsidP="007D3773">
      <w:pPr>
        <w:jc w:val="both"/>
      </w:pPr>
      <w:r w:rsidRPr="00536428">
        <w:t xml:space="preserve">(2) Az (1) bekezdésben foglalt időtartam lejártakor az iratokat a 273. § (3) bekezdése szerint kezelt személyi anyaggyűjtőben kell elhelyezni és az ott meghatározott időtartamig kezelni. </w:t>
      </w:r>
    </w:p>
    <w:p w:rsidR="007D3773" w:rsidRDefault="007D3773" w:rsidP="007D3773">
      <w:pPr>
        <w:jc w:val="both"/>
      </w:pPr>
      <w:r w:rsidRPr="00536428">
        <w:t>(3) Az állományilletékes parancsnok jogosult a rendvédelmi egészségkárosodási járadék megállapításához szükséges adatoknak a központi szervhez történő továbbítására.</w:t>
      </w:r>
    </w:p>
    <w:p w:rsidR="007D3773" w:rsidRPr="00536428" w:rsidRDefault="007D3773" w:rsidP="007D3773">
      <w:pPr>
        <w:jc w:val="both"/>
      </w:pPr>
      <w:r>
        <w:t xml:space="preserve">(4) A rendvédelmi egészségkárosodási járadék megállapításakor, valamint megszűnésekor a rendvédelmi feladatokat ellátó szerv köteles ennek </w:t>
      </w:r>
      <w:proofErr w:type="spellStart"/>
      <w:r>
        <w:t>tényéről</w:t>
      </w:r>
      <w:proofErr w:type="spellEnd"/>
      <w:r>
        <w:t xml:space="preserve"> a megváltozott munkaképességű személyek ellátásait folyósító szervet, valamint az egészségbiztosítót tizenöt napon belül tájékoztatni.</w:t>
      </w:r>
      <w:r w:rsidRPr="00536428">
        <w:t>”</w:t>
      </w:r>
    </w:p>
    <w:p w:rsidR="007D3773" w:rsidRPr="00536428" w:rsidRDefault="007D3773" w:rsidP="007D3773">
      <w:pPr>
        <w:jc w:val="both"/>
      </w:pPr>
    </w:p>
    <w:p w:rsidR="007D3773" w:rsidRPr="00536428" w:rsidRDefault="007D3773" w:rsidP="007D3773">
      <w:pPr>
        <w:jc w:val="center"/>
        <w:rPr>
          <w:b/>
        </w:rPr>
      </w:pPr>
      <w:r>
        <w:rPr>
          <w:b/>
        </w:rPr>
        <w:t>4</w:t>
      </w:r>
      <w:r w:rsidRPr="00536428">
        <w:rPr>
          <w:b/>
        </w:rPr>
        <w:t xml:space="preserve">. § </w:t>
      </w:r>
    </w:p>
    <w:p w:rsidR="007D3773" w:rsidRPr="00536428" w:rsidRDefault="007D3773" w:rsidP="007D3773"/>
    <w:p w:rsidR="007D3773" w:rsidRPr="00536428" w:rsidRDefault="007D3773" w:rsidP="007D3773">
      <w:pPr>
        <w:numPr>
          <w:ilvl w:val="0"/>
          <w:numId w:val="42"/>
        </w:numPr>
        <w:ind w:left="426" w:hanging="426"/>
        <w:jc w:val="both"/>
        <w:rPr>
          <w:shd w:val="clear" w:color="auto" w:fill="FFFFFF"/>
        </w:rPr>
      </w:pPr>
      <w:r w:rsidRPr="00536428">
        <w:rPr>
          <w:shd w:val="clear" w:color="auto" w:fill="FFFFFF"/>
        </w:rPr>
        <w:t xml:space="preserve">A Hszt. 86. § (2) bekezdés </w:t>
      </w:r>
      <w:r w:rsidRPr="00536428">
        <w:rPr>
          <w:i/>
          <w:shd w:val="clear" w:color="auto" w:fill="FFFFFF"/>
        </w:rPr>
        <w:t xml:space="preserve">a) </w:t>
      </w:r>
      <w:r w:rsidRPr="00536428">
        <w:rPr>
          <w:shd w:val="clear" w:color="auto" w:fill="FFFFFF"/>
        </w:rPr>
        <w:t>pontja helyébe a következő rendelkezés lép:</w:t>
      </w:r>
    </w:p>
    <w:p w:rsidR="007D3773" w:rsidRPr="00536428" w:rsidRDefault="007D3773" w:rsidP="007D3773">
      <w:pPr>
        <w:jc w:val="both"/>
        <w:rPr>
          <w:shd w:val="clear" w:color="auto" w:fill="FFFFFF"/>
        </w:rPr>
      </w:pPr>
    </w:p>
    <w:p w:rsidR="007D3773" w:rsidRPr="00536428" w:rsidRDefault="007D3773" w:rsidP="007D3773">
      <w:pPr>
        <w:jc w:val="both"/>
        <w:rPr>
          <w:i/>
          <w:shd w:val="clear" w:color="auto" w:fill="FFFFFF"/>
        </w:rPr>
      </w:pPr>
      <w:r w:rsidRPr="00536428">
        <w:rPr>
          <w:i/>
          <w:shd w:val="clear" w:color="auto" w:fill="FFFFFF"/>
        </w:rPr>
        <w:t>(A hivatásos állomány tagjának szolgálati viszonyát – az (5) és (6) bekezdésben foglalt korlátozás figyelembevételével – felmentéssel meg kell szüntetni, ha)</w:t>
      </w:r>
    </w:p>
    <w:p w:rsidR="007D3773" w:rsidRPr="00536428" w:rsidRDefault="007D3773" w:rsidP="007D3773">
      <w:pPr>
        <w:jc w:val="both"/>
        <w:rPr>
          <w:i/>
          <w:shd w:val="clear" w:color="auto" w:fill="FFFFFF"/>
        </w:rPr>
      </w:pPr>
    </w:p>
    <w:p w:rsidR="007D3773" w:rsidRPr="00536428" w:rsidRDefault="007D3773" w:rsidP="007D3773">
      <w:pPr>
        <w:jc w:val="both"/>
        <w:rPr>
          <w:shd w:val="clear" w:color="auto" w:fill="FFFFFF"/>
        </w:rPr>
      </w:pPr>
      <w:r w:rsidRPr="00536428">
        <w:rPr>
          <w:i/>
          <w:shd w:val="clear" w:color="auto" w:fill="FFFFFF"/>
        </w:rPr>
        <w:t xml:space="preserve">„a) </w:t>
      </w:r>
      <w:r w:rsidRPr="00536428">
        <w:rPr>
          <w:shd w:val="clear" w:color="auto" w:fill="FFFFFF"/>
        </w:rPr>
        <w:t>minősítése, pszichikai</w:t>
      </w:r>
      <w:r>
        <w:rPr>
          <w:shd w:val="clear" w:color="auto" w:fill="FFFFFF"/>
        </w:rPr>
        <w:t xml:space="preserve">, </w:t>
      </w:r>
      <w:r w:rsidRPr="00536428">
        <w:rPr>
          <w:shd w:val="clear" w:color="auto" w:fill="FFFFFF"/>
        </w:rPr>
        <w:t>fizikai</w:t>
      </w:r>
      <w:r>
        <w:rPr>
          <w:shd w:val="clear" w:color="auto" w:fill="FFFFFF"/>
        </w:rPr>
        <w:t xml:space="preserve"> vagy</w:t>
      </w:r>
      <w:r w:rsidRPr="00536428">
        <w:rPr>
          <w:shd w:val="clear" w:color="auto" w:fill="FFFFFF"/>
        </w:rPr>
        <w:t xml:space="preserve"> – a 82/</w:t>
      </w:r>
      <w:proofErr w:type="gramStart"/>
      <w:r w:rsidRPr="00536428">
        <w:rPr>
          <w:shd w:val="clear" w:color="auto" w:fill="FFFFFF"/>
        </w:rPr>
        <w:t>A</w:t>
      </w:r>
      <w:proofErr w:type="gramEnd"/>
      <w:r w:rsidRPr="00536428">
        <w:rPr>
          <w:shd w:val="clear" w:color="auto" w:fill="FFFFFF"/>
        </w:rPr>
        <w:t>. §</w:t>
      </w:r>
      <w:proofErr w:type="spellStart"/>
      <w:r w:rsidRPr="00536428">
        <w:rPr>
          <w:shd w:val="clear" w:color="auto" w:fill="FFFFFF"/>
        </w:rPr>
        <w:t>-ban</w:t>
      </w:r>
      <w:proofErr w:type="spellEnd"/>
      <w:r w:rsidRPr="00536428">
        <w:rPr>
          <w:shd w:val="clear" w:color="auto" w:fill="FFFFFF"/>
        </w:rPr>
        <w:t xml:space="preserve"> foglalt személyi kör kivételével – egészségi állapota alapján</w:t>
      </w:r>
    </w:p>
    <w:p w:rsidR="007D3773" w:rsidRPr="00536428" w:rsidRDefault="007D3773" w:rsidP="007D3773">
      <w:pPr>
        <w:ind w:left="284"/>
        <w:jc w:val="both"/>
        <w:rPr>
          <w:shd w:val="clear" w:color="auto" w:fill="FFFFFF"/>
        </w:rPr>
      </w:pPr>
      <w:proofErr w:type="spellStart"/>
      <w:r w:rsidRPr="00536428">
        <w:rPr>
          <w:i/>
          <w:shd w:val="clear" w:color="auto" w:fill="FFFFFF"/>
        </w:rPr>
        <w:t>aa</w:t>
      </w:r>
      <w:proofErr w:type="spellEnd"/>
      <w:r w:rsidRPr="00536428">
        <w:rPr>
          <w:i/>
          <w:shd w:val="clear" w:color="auto" w:fill="FFFFFF"/>
        </w:rPr>
        <w:t xml:space="preserve">) </w:t>
      </w:r>
      <w:r w:rsidRPr="00536428">
        <w:rPr>
          <w:shd w:val="clear" w:color="auto" w:fill="FFFFFF"/>
        </w:rPr>
        <w:t xml:space="preserve">a hivatásos szolgálatra alkalmatlanná vált, vagy </w:t>
      </w:r>
    </w:p>
    <w:p w:rsidR="007D3773" w:rsidRPr="00536428" w:rsidRDefault="007D3773" w:rsidP="007D3773">
      <w:pPr>
        <w:ind w:left="284"/>
        <w:jc w:val="both"/>
        <w:rPr>
          <w:shd w:val="clear" w:color="auto" w:fill="FFFFFF"/>
        </w:rPr>
      </w:pPr>
      <w:proofErr w:type="gramStart"/>
      <w:r w:rsidRPr="00536428">
        <w:rPr>
          <w:i/>
          <w:shd w:val="clear" w:color="auto" w:fill="FFFFFF"/>
        </w:rPr>
        <w:t>ab</w:t>
      </w:r>
      <w:proofErr w:type="gramEnd"/>
      <w:r w:rsidRPr="00536428">
        <w:rPr>
          <w:i/>
          <w:shd w:val="clear" w:color="auto" w:fill="FFFFFF"/>
        </w:rPr>
        <w:t xml:space="preserve">) </w:t>
      </w:r>
      <w:r w:rsidRPr="00536428">
        <w:rPr>
          <w:shd w:val="clear" w:color="auto" w:fill="FFFFFF"/>
        </w:rPr>
        <w:t xml:space="preserve">szolgálati beosztásának ellátására alkalmatlanná vált </w:t>
      </w:r>
    </w:p>
    <w:p w:rsidR="007D3773" w:rsidRPr="00536428" w:rsidRDefault="007D3773" w:rsidP="007D3773">
      <w:pPr>
        <w:jc w:val="both"/>
      </w:pPr>
      <w:proofErr w:type="gramStart"/>
      <w:r w:rsidRPr="00536428">
        <w:rPr>
          <w:shd w:val="clear" w:color="auto" w:fill="FFFFFF"/>
        </w:rPr>
        <w:t>és</w:t>
      </w:r>
      <w:proofErr w:type="gramEnd"/>
      <w:r w:rsidRPr="00536428">
        <w:rPr>
          <w:shd w:val="clear" w:color="auto" w:fill="FFFFFF"/>
        </w:rPr>
        <w:t xml:space="preserve"> részére a rendvédelmi szervnél m</w:t>
      </w:r>
      <w:r w:rsidRPr="00536428">
        <w:t>egfelelő szolgálati beosztás, munkakör nem biztosítható,”</w:t>
      </w:r>
    </w:p>
    <w:p w:rsidR="007D3773" w:rsidRPr="00536428" w:rsidRDefault="007D3773" w:rsidP="007D3773"/>
    <w:p w:rsidR="007D3773" w:rsidRPr="00536428" w:rsidRDefault="007D3773" w:rsidP="007D3773">
      <w:pPr>
        <w:jc w:val="center"/>
        <w:rPr>
          <w:b/>
        </w:rPr>
      </w:pPr>
      <w:r>
        <w:rPr>
          <w:b/>
        </w:rPr>
        <w:t>5</w:t>
      </w:r>
      <w:r w:rsidRPr="00536428">
        <w:rPr>
          <w:b/>
        </w:rPr>
        <w:t xml:space="preserve">. § </w:t>
      </w:r>
    </w:p>
    <w:p w:rsidR="007D3773" w:rsidRPr="00C14CF2" w:rsidRDefault="007D3773" w:rsidP="007D3773">
      <w:r w:rsidRPr="00C14CF2">
        <w:t>A Hszt. 121. § (2) bekezdése helyébe a következő rendelkezés lép:</w:t>
      </w:r>
    </w:p>
    <w:p w:rsidR="007D3773" w:rsidRPr="00C14CF2" w:rsidRDefault="007D3773" w:rsidP="007D3773"/>
    <w:p w:rsidR="007D3773" w:rsidRDefault="007D3773" w:rsidP="007D3773">
      <w:pPr>
        <w:jc w:val="both"/>
      </w:pPr>
      <w:r w:rsidRPr="00C14CF2">
        <w:t>„(2) A hivatásos állomány tagja a magasabb rendfokozatba és az ahhoz rendelt fizetési fokozatba az (1) bekezdésben meghatározott feltételeken felül akkor léptethető elő, ha a magasabb rendfokozathoz előírt re</w:t>
      </w:r>
      <w:r>
        <w:t>ndfokozati vizsgát teljesítette vagy a rendfokozati vizsga teljesítésének kötelezettsége alól mentesült.”</w:t>
      </w:r>
    </w:p>
    <w:p w:rsidR="007D3773" w:rsidRDefault="007D3773" w:rsidP="007D3773">
      <w:pPr>
        <w:jc w:val="both"/>
      </w:pPr>
    </w:p>
    <w:p w:rsidR="007D3773" w:rsidRPr="00536428" w:rsidRDefault="007D3773" w:rsidP="007D3773">
      <w:pPr>
        <w:jc w:val="center"/>
        <w:rPr>
          <w:b/>
        </w:rPr>
      </w:pPr>
      <w:r>
        <w:rPr>
          <w:b/>
        </w:rPr>
        <w:t>6</w:t>
      </w:r>
      <w:r w:rsidRPr="00536428">
        <w:rPr>
          <w:b/>
        </w:rPr>
        <w:t xml:space="preserve">. § </w:t>
      </w:r>
    </w:p>
    <w:p w:rsidR="007D3773" w:rsidRPr="00536428" w:rsidRDefault="007D3773" w:rsidP="007D3773">
      <w:pPr>
        <w:jc w:val="both"/>
      </w:pPr>
    </w:p>
    <w:p w:rsidR="007D3773" w:rsidRPr="00536428" w:rsidRDefault="007D3773" w:rsidP="007D3773">
      <w:pPr>
        <w:jc w:val="both"/>
      </w:pPr>
      <w:r w:rsidRPr="00536428">
        <w:rPr>
          <w:rFonts w:eastAsia="Calibri"/>
          <w:color w:val="000000"/>
        </w:rPr>
        <w:t xml:space="preserve">A Hszt. 136. § (2) bekezdése helyébe a következő rendelkezés lép: </w:t>
      </w:r>
    </w:p>
    <w:p w:rsidR="007D3773" w:rsidRPr="00536428" w:rsidRDefault="007D3773" w:rsidP="007D3773">
      <w:pPr>
        <w:autoSpaceDE w:val="0"/>
        <w:autoSpaceDN w:val="0"/>
        <w:adjustRightInd w:val="0"/>
        <w:jc w:val="both"/>
        <w:rPr>
          <w:rFonts w:eastAsia="Calibri"/>
          <w:lang w:eastAsia="en-US"/>
        </w:rPr>
      </w:pPr>
    </w:p>
    <w:p w:rsidR="007D3773" w:rsidRPr="00536428" w:rsidRDefault="007D3773" w:rsidP="007D3773">
      <w:pPr>
        <w:jc w:val="both"/>
      </w:pPr>
      <w:r w:rsidRPr="00536428">
        <w:t>„(2) A hivatásos állomány tagja részére, ha teljesített szolgálata a hat órát meghaladja, munkaközi szünetet kell biztosítani. A munkaközi szünetet a napi szolgálatteljesítési időn belül kell kiadni. A hat órát meghaladó szolgálatteljesítési idő esetén harminc perc, a tizenkét órát elérő szolgálatteljesítési idő esetén negyvenöt perc, a huszonnégy órát elérő szolgálat teljesítése esetén hatvan perc munkaközi szünetet kell biztosítani.”</w:t>
      </w:r>
    </w:p>
    <w:p w:rsidR="007D3773" w:rsidRPr="00536428" w:rsidRDefault="007D3773" w:rsidP="007D3773">
      <w:pPr>
        <w:jc w:val="both"/>
      </w:pPr>
    </w:p>
    <w:p w:rsidR="007D3773" w:rsidRPr="00536428" w:rsidRDefault="007D3773" w:rsidP="007D3773">
      <w:pPr>
        <w:jc w:val="center"/>
        <w:rPr>
          <w:b/>
        </w:rPr>
      </w:pPr>
      <w:r>
        <w:rPr>
          <w:b/>
        </w:rPr>
        <w:t>7</w:t>
      </w:r>
      <w:r w:rsidRPr="00536428">
        <w:rPr>
          <w:b/>
        </w:rPr>
        <w:t>. §</w:t>
      </w:r>
    </w:p>
    <w:p w:rsidR="007D3773" w:rsidRPr="00536428" w:rsidRDefault="007D3773" w:rsidP="007D3773">
      <w:pPr>
        <w:jc w:val="both"/>
      </w:pPr>
    </w:p>
    <w:p w:rsidR="007D3773" w:rsidRPr="00536428" w:rsidRDefault="007D3773" w:rsidP="007D3773">
      <w:pPr>
        <w:jc w:val="both"/>
      </w:pPr>
      <w:r w:rsidRPr="00536428">
        <w:t>A Hszt. 141. §</w:t>
      </w:r>
      <w:proofErr w:type="spellStart"/>
      <w:r w:rsidRPr="00536428">
        <w:t>-a</w:t>
      </w:r>
      <w:proofErr w:type="spellEnd"/>
      <w:r w:rsidRPr="00536428">
        <w:t xml:space="preserve"> helyébe a következő rendelkezés lép: </w:t>
      </w:r>
    </w:p>
    <w:p w:rsidR="007D3773" w:rsidRPr="00536428" w:rsidRDefault="007D3773" w:rsidP="007D3773">
      <w:pPr>
        <w:jc w:val="both"/>
      </w:pPr>
    </w:p>
    <w:p w:rsidR="007D3773" w:rsidRPr="00536428" w:rsidRDefault="007D3773" w:rsidP="007D3773">
      <w:pPr>
        <w:jc w:val="both"/>
        <w:rPr>
          <w:rFonts w:eastAsia="Calibri"/>
        </w:rPr>
      </w:pPr>
      <w:r w:rsidRPr="00536428">
        <w:t>„</w:t>
      </w:r>
      <w:r w:rsidRPr="00536428">
        <w:rPr>
          <w:rFonts w:eastAsia="Calibri"/>
          <w:bCs/>
        </w:rPr>
        <w:t>141. §</w:t>
      </w:r>
      <w:r w:rsidRPr="00536428">
        <w:rPr>
          <w:rFonts w:eastAsia="Calibri"/>
          <w:b/>
          <w:bCs/>
        </w:rPr>
        <w:t xml:space="preserve"> </w:t>
      </w:r>
      <w:r w:rsidRPr="00536428">
        <w:rPr>
          <w:rFonts w:eastAsia="Calibri"/>
        </w:rPr>
        <w:t>(1) A szolgálati elöljáró a hivatásos állomány tagját kötelezheti arra, hogy a szolgálatteljesítési időn kívül szolgálati érdekből, szolgálatképes állapotban olyan elérhető – szolgálati helyen kívüli – helyen tartózkodjon, ahonnan szolgálati feladatra bármikor igénybe vehető.</w:t>
      </w:r>
    </w:p>
    <w:p w:rsidR="007D3773" w:rsidRPr="00536428" w:rsidRDefault="007D3773" w:rsidP="007D3773">
      <w:pPr>
        <w:jc w:val="both"/>
      </w:pPr>
      <w:r w:rsidRPr="00536428">
        <w:rPr>
          <w:rFonts w:eastAsia="Calibri"/>
        </w:rPr>
        <w:t xml:space="preserve">(2) </w:t>
      </w:r>
      <w:r w:rsidRPr="00536428">
        <w:t>Ha a szolgálati érdek vagy rendkívüli eset szükségessé teszi, a hivatásos állomány tagja az elrendelő által meghatározott</w:t>
      </w:r>
      <w:r>
        <w:t>, a szolgálatteljesítési helyen kívül eső</w:t>
      </w:r>
      <w:r w:rsidRPr="00536428">
        <w:t xml:space="preserve"> helyen</w:t>
      </w:r>
      <w:r>
        <w:t xml:space="preserve"> </w:t>
      </w:r>
      <w:r w:rsidRPr="00536428">
        <w:t>történő kiemelt készenlétre kötelezhető. A kiemelt készenlétet az állományilletékes parancsnoknak írásban kell elrendelnie.</w:t>
      </w:r>
    </w:p>
    <w:p w:rsidR="007D3773" w:rsidRPr="00536428" w:rsidRDefault="007D3773" w:rsidP="007D3773">
      <w:pPr>
        <w:autoSpaceDE w:val="0"/>
        <w:autoSpaceDN w:val="0"/>
        <w:adjustRightInd w:val="0"/>
        <w:jc w:val="both"/>
        <w:rPr>
          <w:rFonts w:eastAsia="Calibri"/>
        </w:rPr>
      </w:pPr>
      <w:r w:rsidRPr="00536428">
        <w:rPr>
          <w:rFonts w:eastAsia="Calibri"/>
        </w:rPr>
        <w:t>(3) Az (1) és a (2) bekezdés szerinti készenlét időtartama havonként – többhavi szolgálatteljesítési időkeret alkalmazása esetén havonkénti átlagban – a kettőszázhatvan órát nem haladhatja meg.”</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jc w:val="center"/>
        <w:rPr>
          <w:b/>
        </w:rPr>
      </w:pPr>
      <w:r>
        <w:rPr>
          <w:b/>
        </w:rPr>
        <w:t>8</w:t>
      </w:r>
      <w:r w:rsidRPr="00536428">
        <w:rPr>
          <w:b/>
        </w:rPr>
        <w:t>. §</w:t>
      </w:r>
    </w:p>
    <w:p w:rsidR="007D3773" w:rsidRPr="00536428" w:rsidRDefault="007D3773" w:rsidP="007D3773"/>
    <w:p w:rsidR="007D3773" w:rsidRPr="00536428" w:rsidRDefault="007D3773" w:rsidP="007D3773">
      <w:pPr>
        <w:autoSpaceDE w:val="0"/>
        <w:autoSpaceDN w:val="0"/>
        <w:adjustRightInd w:val="0"/>
        <w:jc w:val="both"/>
        <w:rPr>
          <w:rFonts w:eastAsia="Calibri"/>
          <w:color w:val="000000"/>
        </w:rPr>
      </w:pPr>
      <w:r w:rsidRPr="00536428">
        <w:rPr>
          <w:rFonts w:eastAsia="Calibri"/>
          <w:color w:val="000000"/>
        </w:rPr>
        <w:t xml:space="preserve">A Hszt. 161. § (1) bekezdés </w:t>
      </w:r>
      <w:r w:rsidRPr="00536428">
        <w:rPr>
          <w:rFonts w:eastAsia="Calibri"/>
          <w:i/>
          <w:color w:val="000000"/>
        </w:rPr>
        <w:t>d)</w:t>
      </w:r>
      <w:r w:rsidRPr="00536428">
        <w:rPr>
          <w:rFonts w:eastAsia="Calibri"/>
          <w:color w:val="000000"/>
        </w:rPr>
        <w:t xml:space="preserve"> pontja helyébe a következő rendelkezés lép: </w:t>
      </w:r>
    </w:p>
    <w:p w:rsidR="007D3773" w:rsidRPr="00536428" w:rsidRDefault="007D3773" w:rsidP="007D3773">
      <w:pPr>
        <w:autoSpaceDE w:val="0"/>
        <w:autoSpaceDN w:val="0"/>
        <w:adjustRightInd w:val="0"/>
        <w:rPr>
          <w:rFonts w:eastAsia="Calibri"/>
        </w:rPr>
      </w:pPr>
    </w:p>
    <w:p w:rsidR="007D3773" w:rsidRPr="00536428" w:rsidRDefault="007D3773" w:rsidP="007D3773">
      <w:pPr>
        <w:autoSpaceDE w:val="0"/>
        <w:autoSpaceDN w:val="0"/>
        <w:adjustRightInd w:val="0"/>
        <w:jc w:val="both"/>
        <w:rPr>
          <w:rFonts w:eastAsia="Calibri"/>
          <w:i/>
        </w:rPr>
      </w:pPr>
      <w:r w:rsidRPr="00536428">
        <w:rPr>
          <w:rFonts w:eastAsia="Calibri"/>
          <w:bCs/>
          <w:i/>
        </w:rPr>
        <w:t>(</w:t>
      </w:r>
      <w:r w:rsidRPr="00536428">
        <w:rPr>
          <w:rFonts w:eastAsia="Calibri"/>
          <w:i/>
        </w:rPr>
        <w:t>A hivatásos állomány tagja a szolgálatteljesítési helyétől, idejétől és körülményeitől függően, a miniszteri rendeletben meghatározott feltételekkel a következő pótlékra jogosult:)</w:t>
      </w:r>
    </w:p>
    <w:p w:rsidR="007D3773" w:rsidRPr="00536428" w:rsidRDefault="007D3773" w:rsidP="007D3773">
      <w:pPr>
        <w:autoSpaceDE w:val="0"/>
        <w:autoSpaceDN w:val="0"/>
        <w:adjustRightInd w:val="0"/>
        <w:jc w:val="both"/>
        <w:rPr>
          <w:rFonts w:eastAsia="Calibri"/>
          <w:i/>
        </w:rPr>
      </w:pPr>
    </w:p>
    <w:p w:rsidR="007D3773" w:rsidRPr="00536428" w:rsidRDefault="007D3773" w:rsidP="007D3773">
      <w:pPr>
        <w:autoSpaceDE w:val="0"/>
        <w:autoSpaceDN w:val="0"/>
        <w:adjustRightInd w:val="0"/>
        <w:jc w:val="both"/>
        <w:rPr>
          <w:rFonts w:eastAsia="Calibri"/>
        </w:rPr>
      </w:pPr>
      <w:r w:rsidRPr="00536428">
        <w:rPr>
          <w:rFonts w:eastAsia="Calibri"/>
          <w:i/>
          <w:iCs/>
        </w:rPr>
        <w:t xml:space="preserve">„d) </w:t>
      </w:r>
      <w:r w:rsidRPr="00536428">
        <w:rPr>
          <w:rFonts w:eastAsia="Calibri"/>
        </w:rPr>
        <w:t>a készenléti pótlék teljesített óránként a rendvédelmi illetményalap 0,25%-</w:t>
      </w:r>
      <w:proofErr w:type="gramStart"/>
      <w:r w:rsidRPr="00536428">
        <w:rPr>
          <w:rFonts w:eastAsia="Calibri"/>
        </w:rPr>
        <w:t>a</w:t>
      </w:r>
      <w:proofErr w:type="gramEnd"/>
      <w:r w:rsidRPr="00536428">
        <w:rPr>
          <w:rFonts w:eastAsia="Calibri"/>
        </w:rPr>
        <w:t xml:space="preserve">, kiemelt készenlét esetén 1%-a.” </w:t>
      </w:r>
    </w:p>
    <w:p w:rsidR="007D3773" w:rsidRPr="00536428" w:rsidRDefault="007D3773" w:rsidP="007D3773">
      <w:pPr>
        <w:autoSpaceDE w:val="0"/>
        <w:autoSpaceDN w:val="0"/>
        <w:adjustRightInd w:val="0"/>
        <w:jc w:val="both"/>
        <w:rPr>
          <w:rFonts w:eastAsia="Calibri"/>
          <w:lang w:eastAsia="en-US"/>
        </w:rPr>
      </w:pPr>
    </w:p>
    <w:p w:rsidR="007D3773" w:rsidRPr="00536428" w:rsidRDefault="007D3773" w:rsidP="007D3773">
      <w:pPr>
        <w:jc w:val="center"/>
        <w:rPr>
          <w:b/>
        </w:rPr>
      </w:pPr>
      <w:r>
        <w:rPr>
          <w:b/>
        </w:rPr>
        <w:t>9</w:t>
      </w:r>
      <w:r w:rsidRPr="00536428">
        <w:rPr>
          <w:b/>
        </w:rPr>
        <w:t>. §</w:t>
      </w:r>
    </w:p>
    <w:p w:rsidR="007D3773" w:rsidRPr="00536428" w:rsidRDefault="007D3773" w:rsidP="007D3773">
      <w:pPr>
        <w:autoSpaceDE w:val="0"/>
        <w:autoSpaceDN w:val="0"/>
        <w:adjustRightInd w:val="0"/>
        <w:jc w:val="both"/>
        <w:rPr>
          <w:rFonts w:eastAsia="Calibri"/>
          <w:lang w:eastAsia="en-US"/>
        </w:rPr>
      </w:pPr>
    </w:p>
    <w:p w:rsidR="007D3773" w:rsidRPr="00536428" w:rsidRDefault="007D3773" w:rsidP="007D3773">
      <w:pPr>
        <w:autoSpaceDE w:val="0"/>
        <w:autoSpaceDN w:val="0"/>
        <w:adjustRightInd w:val="0"/>
        <w:jc w:val="both"/>
      </w:pPr>
      <w:r w:rsidRPr="00536428">
        <w:t>A Hszt. 175. § (7) bekezdése helyébe a következő rendelkezés lép:</w:t>
      </w:r>
    </w:p>
    <w:p w:rsidR="007D3773" w:rsidRPr="00536428" w:rsidRDefault="007D3773" w:rsidP="007D3773">
      <w:pPr>
        <w:autoSpaceDE w:val="0"/>
        <w:autoSpaceDN w:val="0"/>
        <w:adjustRightInd w:val="0"/>
        <w:jc w:val="both"/>
      </w:pPr>
    </w:p>
    <w:p w:rsidR="007D3773" w:rsidRPr="00536428" w:rsidRDefault="007D3773" w:rsidP="007D3773">
      <w:pPr>
        <w:autoSpaceDE w:val="0"/>
        <w:autoSpaceDN w:val="0"/>
        <w:adjustRightInd w:val="0"/>
        <w:jc w:val="both"/>
      </w:pPr>
      <w:r w:rsidRPr="00536428">
        <w:t xml:space="preserve">„(7) A természetbeni ellátás és a hivatásos állomány egyéb, ruházati ellátással kapcsolatos vásárlásának biztosítása érdekében a rendvédelmi szerv és a ruházatot biztosító szerv jogosult a hivatásos állomány tagjának az ellátás, vásárlás szempontjából szükséges adatait kezelni. A ruházati ellátással kapcsolatos adatokat a rendvédelmi szerv és a ruházatot biztosító szerv a szolgálati viszony megszűnését követő öt évig kezeli.” </w:t>
      </w:r>
    </w:p>
    <w:p w:rsidR="007D3773" w:rsidRPr="00536428" w:rsidRDefault="007D3773" w:rsidP="007D3773">
      <w:pPr>
        <w:autoSpaceDE w:val="0"/>
        <w:autoSpaceDN w:val="0"/>
        <w:adjustRightInd w:val="0"/>
        <w:jc w:val="both"/>
        <w:rPr>
          <w:rFonts w:eastAsia="Calibri"/>
          <w:lang w:eastAsia="en-US"/>
        </w:rPr>
      </w:pPr>
    </w:p>
    <w:p w:rsidR="007D3773" w:rsidRPr="00536428" w:rsidRDefault="007D3773" w:rsidP="007D3773">
      <w:pPr>
        <w:jc w:val="center"/>
        <w:rPr>
          <w:b/>
        </w:rPr>
      </w:pPr>
      <w:r>
        <w:rPr>
          <w:b/>
        </w:rPr>
        <w:t>10</w:t>
      </w:r>
      <w:r w:rsidRPr="00536428">
        <w:rPr>
          <w:b/>
        </w:rPr>
        <w:t>. §</w:t>
      </w:r>
    </w:p>
    <w:p w:rsidR="007D3773" w:rsidRPr="00536428" w:rsidRDefault="007D3773" w:rsidP="007D3773">
      <w:pPr>
        <w:autoSpaceDE w:val="0"/>
        <w:autoSpaceDN w:val="0"/>
        <w:adjustRightInd w:val="0"/>
        <w:jc w:val="both"/>
        <w:rPr>
          <w:rFonts w:eastAsia="Calibri"/>
          <w:lang w:eastAsia="en-US"/>
        </w:rPr>
      </w:pPr>
    </w:p>
    <w:p w:rsidR="007D3773" w:rsidRPr="00536428" w:rsidRDefault="007D3773" w:rsidP="007D3773">
      <w:pPr>
        <w:autoSpaceDE w:val="0"/>
        <w:autoSpaceDN w:val="0"/>
        <w:adjustRightInd w:val="0"/>
        <w:jc w:val="both"/>
        <w:rPr>
          <w:rFonts w:eastAsia="Calibri"/>
          <w:color w:val="000000"/>
        </w:rPr>
      </w:pPr>
      <w:r w:rsidRPr="00536428">
        <w:rPr>
          <w:rFonts w:eastAsia="Calibri"/>
          <w:color w:val="000000"/>
        </w:rPr>
        <w:t xml:space="preserve">A Hszt. 176. § (1) bekezdése helyébe a következő rendelkezés lép: </w:t>
      </w:r>
    </w:p>
    <w:p w:rsidR="007D3773" w:rsidRPr="00536428" w:rsidRDefault="007D3773" w:rsidP="007D3773">
      <w:pPr>
        <w:autoSpaceDE w:val="0"/>
        <w:autoSpaceDN w:val="0"/>
        <w:adjustRightInd w:val="0"/>
        <w:jc w:val="both"/>
        <w:rPr>
          <w:rFonts w:eastAsia="Calibri"/>
          <w:lang w:eastAsia="en-US"/>
        </w:rPr>
      </w:pPr>
    </w:p>
    <w:p w:rsidR="007D3773" w:rsidRDefault="007D3773" w:rsidP="007D3773">
      <w:pPr>
        <w:autoSpaceDE w:val="0"/>
        <w:autoSpaceDN w:val="0"/>
        <w:adjustRightInd w:val="0"/>
        <w:jc w:val="both"/>
        <w:rPr>
          <w:rFonts w:eastAsia="Calibri"/>
        </w:rPr>
      </w:pPr>
      <w:r w:rsidRPr="00536428">
        <w:rPr>
          <w:rFonts w:eastAsia="Calibri"/>
          <w:lang w:eastAsia="en-US"/>
        </w:rPr>
        <w:t>„</w:t>
      </w:r>
      <w:r w:rsidRPr="00536428">
        <w:rPr>
          <w:rFonts w:eastAsia="Calibri"/>
        </w:rPr>
        <w:t>(1) A hivatásos állomány tagja természetbeni juttatásként – választása szerint – a személyi jövedelemadóról szóló 1995. évi CXVII. törvény 71. § (1) bekezdésében meghatározott juttatásokra, legfeljebb az ott meghatározott mértékig és feltételekkel jogosult. A miniszter közjogi szervezetszabályozó eszközben további választható juttatásokat is meghatározhat, valamint az egyes juttatások választható mértékét magasabban is meghatározhatja.”</w:t>
      </w:r>
    </w:p>
    <w:p w:rsidR="007D3773" w:rsidRDefault="007D3773" w:rsidP="007D3773">
      <w:pPr>
        <w:autoSpaceDE w:val="0"/>
        <w:autoSpaceDN w:val="0"/>
        <w:adjustRightInd w:val="0"/>
        <w:jc w:val="both"/>
        <w:rPr>
          <w:rFonts w:eastAsia="Calibri"/>
        </w:rPr>
      </w:pPr>
    </w:p>
    <w:p w:rsidR="007D3773" w:rsidRPr="00DF6A0F" w:rsidRDefault="007D3773" w:rsidP="007D3773">
      <w:pPr>
        <w:tabs>
          <w:tab w:val="left" w:pos="426"/>
        </w:tabs>
        <w:autoSpaceDE w:val="0"/>
        <w:autoSpaceDN w:val="0"/>
        <w:adjustRightInd w:val="0"/>
        <w:ind w:left="360"/>
        <w:jc w:val="center"/>
        <w:rPr>
          <w:rFonts w:eastAsia="Calibri"/>
          <w:b/>
        </w:rPr>
      </w:pPr>
      <w:r>
        <w:rPr>
          <w:rFonts w:eastAsia="Calibri"/>
          <w:b/>
        </w:rPr>
        <w:t>11. §</w:t>
      </w:r>
    </w:p>
    <w:p w:rsidR="007D3773" w:rsidRDefault="007D3773" w:rsidP="007D3773">
      <w:pPr>
        <w:autoSpaceDE w:val="0"/>
        <w:autoSpaceDN w:val="0"/>
        <w:adjustRightInd w:val="0"/>
        <w:jc w:val="both"/>
        <w:rPr>
          <w:rFonts w:eastAsia="Calibri"/>
          <w:lang w:eastAsia="en-US"/>
        </w:rPr>
      </w:pPr>
    </w:p>
    <w:p w:rsidR="007D3773" w:rsidRDefault="007D3773" w:rsidP="007D3773">
      <w:pPr>
        <w:autoSpaceDE w:val="0"/>
        <w:autoSpaceDN w:val="0"/>
        <w:adjustRightInd w:val="0"/>
        <w:jc w:val="both"/>
        <w:rPr>
          <w:rFonts w:eastAsia="Calibri"/>
          <w:lang w:eastAsia="en-US"/>
        </w:rPr>
      </w:pPr>
      <w:r>
        <w:rPr>
          <w:rFonts w:eastAsia="Calibri"/>
          <w:lang w:eastAsia="en-US"/>
        </w:rPr>
        <w:t>A Hszt. a következő 225/</w:t>
      </w:r>
      <w:proofErr w:type="gramStart"/>
      <w:r>
        <w:rPr>
          <w:rFonts w:eastAsia="Calibri"/>
          <w:lang w:eastAsia="en-US"/>
        </w:rPr>
        <w:t>A</w:t>
      </w:r>
      <w:proofErr w:type="gramEnd"/>
      <w:r>
        <w:rPr>
          <w:rFonts w:eastAsia="Calibri"/>
          <w:lang w:eastAsia="en-US"/>
        </w:rPr>
        <w:t>. §</w:t>
      </w:r>
      <w:proofErr w:type="spellStart"/>
      <w:r>
        <w:rPr>
          <w:rFonts w:eastAsia="Calibri"/>
          <w:lang w:eastAsia="en-US"/>
        </w:rPr>
        <w:t>-sal</w:t>
      </w:r>
      <w:proofErr w:type="spellEnd"/>
      <w:r>
        <w:rPr>
          <w:rFonts w:eastAsia="Calibri"/>
          <w:lang w:eastAsia="en-US"/>
        </w:rPr>
        <w:t xml:space="preserve"> egészül ki:</w:t>
      </w:r>
    </w:p>
    <w:p w:rsidR="007D3773" w:rsidRDefault="007D3773" w:rsidP="007D3773">
      <w:pPr>
        <w:autoSpaceDE w:val="0"/>
        <w:autoSpaceDN w:val="0"/>
        <w:adjustRightInd w:val="0"/>
        <w:jc w:val="both"/>
        <w:rPr>
          <w:rFonts w:eastAsia="Calibri"/>
          <w:lang w:eastAsia="en-US"/>
        </w:rPr>
      </w:pPr>
    </w:p>
    <w:p w:rsidR="007D3773" w:rsidRDefault="007D3773" w:rsidP="007D3773">
      <w:pPr>
        <w:autoSpaceDE w:val="0"/>
        <w:autoSpaceDN w:val="0"/>
        <w:adjustRightInd w:val="0"/>
        <w:jc w:val="both"/>
        <w:rPr>
          <w:rFonts w:eastAsia="Calibri"/>
          <w:lang w:eastAsia="en-US"/>
        </w:rPr>
      </w:pPr>
      <w:r>
        <w:rPr>
          <w:rFonts w:eastAsia="Calibri"/>
          <w:lang w:eastAsia="en-US"/>
        </w:rPr>
        <w:lastRenderedPageBreak/>
        <w:t>„225/A. § (1) A Becsületbíróság a rendvédelmi egészségkárosodási járadékra jogosultság megállapítására irányuló eljárásban a hivatásos állomány tagja közrehatásának kérdésében hivatalból jár el. A Becsületbíróság összehívását az országos parancsnok kezdeményezi.</w:t>
      </w:r>
    </w:p>
    <w:p w:rsidR="007D3773" w:rsidRDefault="007D3773" w:rsidP="007D3773">
      <w:pPr>
        <w:jc w:val="both"/>
      </w:pPr>
      <w:r>
        <w:t xml:space="preserve">(2) Az (1) bekezdés szerinti eljárás során a Becsületbíróságban </w:t>
      </w:r>
      <w:r w:rsidRPr="00536428">
        <w:t>negyedik tagként közreműködik a hivatásos szolgálatra alkalmatlanságot megállapító bizottság munkájában résztvevő orvos. A Becsületbíróság a 226. § (1) bekezdése szerint</w:t>
      </w:r>
      <w:r>
        <w:t xml:space="preserve"> jár el, és </w:t>
      </w:r>
      <w:r w:rsidRPr="00536428">
        <w:t xml:space="preserve">írásban </w:t>
      </w:r>
      <w:r>
        <w:t>dönt</w:t>
      </w:r>
      <w:r w:rsidRPr="00536428">
        <w:t xml:space="preserve"> </w:t>
      </w:r>
      <w:r>
        <w:t>a közrehatás fennállásának kérdésében. A döntést az országos parancsnoknak megküldi, amely azonban nem köti az országos parancsnokot. A Becsületbíróság döntése ellen jogorvoslatnak helye nincs.”</w:t>
      </w:r>
    </w:p>
    <w:p w:rsidR="007D3773" w:rsidRPr="00536428" w:rsidRDefault="007D3773" w:rsidP="007D3773">
      <w:pPr>
        <w:jc w:val="both"/>
        <w:rPr>
          <w:rFonts w:eastAsia="Calibri"/>
          <w:lang w:eastAsia="en-US"/>
        </w:rPr>
      </w:pPr>
      <w:r>
        <w:rPr>
          <w:rFonts w:eastAsia="Calibri"/>
          <w:lang w:eastAsia="en-US"/>
        </w:rPr>
        <w:t xml:space="preserve"> </w:t>
      </w:r>
    </w:p>
    <w:p w:rsidR="007D3773" w:rsidRPr="00536428" w:rsidRDefault="007D3773" w:rsidP="007D3773">
      <w:pPr>
        <w:autoSpaceDE w:val="0"/>
        <w:autoSpaceDN w:val="0"/>
        <w:adjustRightInd w:val="0"/>
        <w:jc w:val="center"/>
        <w:rPr>
          <w:rFonts w:eastAsia="Calibri"/>
          <w:b/>
        </w:rPr>
      </w:pPr>
      <w:r>
        <w:rPr>
          <w:rFonts w:eastAsia="Calibri"/>
          <w:b/>
        </w:rPr>
        <w:t>12</w:t>
      </w:r>
      <w:r w:rsidRPr="00536428">
        <w:rPr>
          <w:rFonts w:eastAsia="Calibri"/>
          <w:b/>
        </w:rPr>
        <w:t>. §</w:t>
      </w:r>
    </w:p>
    <w:p w:rsidR="007D3773" w:rsidRPr="00536428" w:rsidRDefault="007D3773" w:rsidP="007D3773">
      <w:pPr>
        <w:autoSpaceDE w:val="0"/>
        <w:autoSpaceDN w:val="0"/>
        <w:adjustRightInd w:val="0"/>
        <w:rPr>
          <w:rFonts w:eastAsia="Calibri"/>
        </w:rPr>
      </w:pPr>
    </w:p>
    <w:p w:rsidR="007D3773" w:rsidRPr="00536428" w:rsidRDefault="007D3773" w:rsidP="007D3773">
      <w:pPr>
        <w:autoSpaceDE w:val="0"/>
        <w:autoSpaceDN w:val="0"/>
        <w:adjustRightInd w:val="0"/>
        <w:rPr>
          <w:rFonts w:eastAsia="Calibri"/>
        </w:rPr>
      </w:pPr>
      <w:r w:rsidRPr="00536428">
        <w:rPr>
          <w:rFonts w:eastAsia="Calibri"/>
        </w:rPr>
        <w:t>A Hszt. 289. §</w:t>
      </w:r>
      <w:proofErr w:type="spellStart"/>
      <w:r w:rsidRPr="00536428">
        <w:rPr>
          <w:rFonts w:eastAsia="Calibri"/>
        </w:rPr>
        <w:t>-</w:t>
      </w:r>
      <w:proofErr w:type="gramStart"/>
      <w:r w:rsidRPr="00536428">
        <w:rPr>
          <w:rFonts w:eastAsia="Calibri"/>
        </w:rPr>
        <w:t>a</w:t>
      </w:r>
      <w:proofErr w:type="spellEnd"/>
      <w:proofErr w:type="gramEnd"/>
      <w:r w:rsidRPr="00536428">
        <w:rPr>
          <w:rFonts w:eastAsia="Calibri"/>
        </w:rPr>
        <w:t xml:space="preserve"> a következő (2a) bekezdéssel egészül ki:</w:t>
      </w:r>
    </w:p>
    <w:p w:rsidR="007D3773" w:rsidRPr="00536428" w:rsidRDefault="007D3773" w:rsidP="007D3773">
      <w:pPr>
        <w:autoSpaceDE w:val="0"/>
        <w:autoSpaceDN w:val="0"/>
        <w:adjustRightInd w:val="0"/>
        <w:rPr>
          <w:rFonts w:eastAsia="Calibri"/>
        </w:rPr>
      </w:pPr>
    </w:p>
    <w:p w:rsidR="007D3773" w:rsidRPr="00536428" w:rsidRDefault="007D3773" w:rsidP="007D3773">
      <w:pPr>
        <w:autoSpaceDE w:val="0"/>
        <w:autoSpaceDN w:val="0"/>
        <w:adjustRightInd w:val="0"/>
        <w:jc w:val="both"/>
        <w:rPr>
          <w:rFonts w:eastAsia="Calibri"/>
        </w:rPr>
      </w:pPr>
      <w:r w:rsidRPr="00536428">
        <w:rPr>
          <w:rFonts w:eastAsia="Calibri"/>
        </w:rPr>
        <w:t xml:space="preserve">„(2a) </w:t>
      </w:r>
      <w:proofErr w:type="gramStart"/>
      <w:r w:rsidRPr="00536428">
        <w:rPr>
          <w:rFonts w:eastAsia="Calibri"/>
        </w:rPr>
        <w:t>A</w:t>
      </w:r>
      <w:proofErr w:type="gramEnd"/>
      <w:r w:rsidRPr="00536428">
        <w:rPr>
          <w:rFonts w:eastAsia="Calibri"/>
        </w:rPr>
        <w:t xml:space="preserve"> tisztjelölt vonatkozásában a fegyelmi jogkör gyakorlójának meghatározását miniszteri rendelet határozza meg. A fegyelmi jogkör gyakorlásába a Rendvédelmi Tagozat, valamint a Nemzeti Közszolgálati Egyetem bevonható.”</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center"/>
        <w:rPr>
          <w:rFonts w:eastAsia="Calibri"/>
          <w:b/>
        </w:rPr>
      </w:pPr>
      <w:r>
        <w:rPr>
          <w:rFonts w:eastAsia="Calibri"/>
          <w:b/>
        </w:rPr>
        <w:t>13</w:t>
      </w:r>
      <w:r w:rsidRPr="00536428">
        <w:rPr>
          <w:rFonts w:eastAsia="Calibri"/>
          <w:b/>
        </w:rPr>
        <w:t>. §</w:t>
      </w:r>
    </w:p>
    <w:p w:rsidR="007D3773" w:rsidRPr="00536428" w:rsidRDefault="007D3773" w:rsidP="007D3773">
      <w:pPr>
        <w:autoSpaceDE w:val="0"/>
        <w:autoSpaceDN w:val="0"/>
        <w:adjustRightInd w:val="0"/>
        <w:rPr>
          <w:rFonts w:eastAsia="Calibri"/>
        </w:rPr>
      </w:pPr>
    </w:p>
    <w:p w:rsidR="007D3773" w:rsidRPr="00536428" w:rsidRDefault="007D3773" w:rsidP="007D3773">
      <w:pPr>
        <w:jc w:val="both"/>
        <w:rPr>
          <w:shd w:val="clear" w:color="auto" w:fill="FFFFFF"/>
        </w:rPr>
      </w:pPr>
      <w:r w:rsidRPr="00536428">
        <w:rPr>
          <w:shd w:val="clear" w:color="auto" w:fill="FFFFFF"/>
        </w:rPr>
        <w:t>A Hszt. 341. §</w:t>
      </w:r>
      <w:proofErr w:type="spellStart"/>
      <w:r w:rsidRPr="00536428">
        <w:rPr>
          <w:shd w:val="clear" w:color="auto" w:fill="FFFFFF"/>
        </w:rPr>
        <w:t>-a</w:t>
      </w:r>
      <w:proofErr w:type="spellEnd"/>
      <w:r w:rsidRPr="00536428">
        <w:rPr>
          <w:shd w:val="clear" w:color="auto" w:fill="FFFFFF"/>
        </w:rPr>
        <w:t xml:space="preserve"> következő (5) bekezdéssel egészül ki:</w:t>
      </w:r>
    </w:p>
    <w:p w:rsidR="007D3773" w:rsidRPr="00536428" w:rsidRDefault="007D3773" w:rsidP="007D3773">
      <w:pPr>
        <w:jc w:val="both"/>
        <w:rPr>
          <w:shd w:val="clear" w:color="auto" w:fill="FFFFFF"/>
        </w:rPr>
      </w:pPr>
    </w:p>
    <w:p w:rsidR="007D3773" w:rsidRPr="00536428" w:rsidRDefault="007D3773" w:rsidP="007D3773">
      <w:pPr>
        <w:autoSpaceDE w:val="0"/>
        <w:autoSpaceDN w:val="0"/>
        <w:adjustRightInd w:val="0"/>
        <w:jc w:val="both"/>
        <w:rPr>
          <w:shd w:val="clear" w:color="auto" w:fill="FFFFFF"/>
        </w:rPr>
      </w:pPr>
      <w:r w:rsidRPr="00536428">
        <w:t xml:space="preserve">„(5) Felhatalmazást kap a rendészetért felelős miniszter, hogy a rendvédelmi szervet irányító miniszterrel egyetértésben, az Országgyűlési Őrség hivatásos állománya vonatkozásában az Országgyűlés elnöke véleményének kikérésével </w:t>
      </w:r>
      <w:r w:rsidRPr="00536428">
        <w:rPr>
          <w:shd w:val="clear" w:color="auto" w:fill="FFFFFF"/>
        </w:rPr>
        <w:t>a rendvédelmi egészségkárosodási járadékra, a rendvédelmi egészségkárosodási járadékra jogosultságra, valamint a rendvédelmi egészségkárosodási járadékkal kapcsolatos eljárási szabályokat, továbbá a rendvédelmi egészségkárosodási járadékra jogosultakkal betölthető szolgálati beosztásokat és nem hivatásos munkaköröket rendeletben állapítsa meg.”</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center"/>
        <w:rPr>
          <w:rFonts w:eastAsia="Calibri"/>
          <w:b/>
        </w:rPr>
      </w:pPr>
      <w:r>
        <w:rPr>
          <w:rFonts w:eastAsia="Calibri"/>
          <w:b/>
        </w:rPr>
        <w:t>14</w:t>
      </w:r>
      <w:r w:rsidRPr="00536428">
        <w:rPr>
          <w:rFonts w:eastAsia="Calibri"/>
          <w:b/>
        </w:rPr>
        <w:t>. §</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both"/>
        <w:rPr>
          <w:rFonts w:eastAsia="Calibri"/>
        </w:rPr>
      </w:pPr>
      <w:r w:rsidRPr="00536428">
        <w:rPr>
          <w:rFonts w:eastAsia="Calibri"/>
        </w:rPr>
        <w:t>A Hszt. 352. §</w:t>
      </w:r>
      <w:proofErr w:type="spellStart"/>
      <w:r w:rsidRPr="00536428">
        <w:rPr>
          <w:rFonts w:eastAsia="Calibri"/>
        </w:rPr>
        <w:t>-</w:t>
      </w:r>
      <w:proofErr w:type="gramStart"/>
      <w:r w:rsidRPr="00536428">
        <w:rPr>
          <w:rFonts w:eastAsia="Calibri"/>
        </w:rPr>
        <w:t>a</w:t>
      </w:r>
      <w:proofErr w:type="spellEnd"/>
      <w:proofErr w:type="gramEnd"/>
      <w:r w:rsidRPr="00536428">
        <w:rPr>
          <w:rFonts w:eastAsia="Calibri"/>
        </w:rPr>
        <w:t xml:space="preserve"> a következő </w:t>
      </w:r>
      <w:r w:rsidRPr="00536428">
        <w:rPr>
          <w:rFonts w:eastAsia="Calibri"/>
          <w:i/>
        </w:rPr>
        <w:t xml:space="preserve">g) </w:t>
      </w:r>
      <w:r w:rsidRPr="00536428">
        <w:rPr>
          <w:rFonts w:eastAsia="Calibri"/>
        </w:rPr>
        <w:t xml:space="preserve">és </w:t>
      </w:r>
      <w:r w:rsidRPr="00536428">
        <w:rPr>
          <w:rFonts w:eastAsia="Calibri"/>
          <w:i/>
        </w:rPr>
        <w:t xml:space="preserve">h) </w:t>
      </w:r>
      <w:r w:rsidRPr="00536428">
        <w:rPr>
          <w:rFonts w:eastAsia="Calibri"/>
        </w:rPr>
        <w:t>ponttal egészül ki:</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both"/>
        <w:rPr>
          <w:rFonts w:eastAsia="Calibri"/>
          <w:i/>
        </w:rPr>
      </w:pPr>
      <w:r w:rsidRPr="00536428">
        <w:rPr>
          <w:rFonts w:eastAsia="Calibri"/>
          <w:i/>
        </w:rPr>
        <w:t>(A 351. §, a 353. § és a 353/</w:t>
      </w:r>
      <w:proofErr w:type="gramStart"/>
      <w:r w:rsidRPr="00536428">
        <w:rPr>
          <w:rFonts w:eastAsia="Calibri"/>
          <w:i/>
        </w:rPr>
        <w:t>A</w:t>
      </w:r>
      <w:proofErr w:type="gramEnd"/>
      <w:r w:rsidRPr="00536428">
        <w:rPr>
          <w:rFonts w:eastAsia="Calibri"/>
          <w:i/>
        </w:rPr>
        <w:t>. § alkalmazásában:)</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both"/>
        <w:rPr>
          <w:rFonts w:eastAsia="Calibri"/>
        </w:rPr>
      </w:pPr>
      <w:r w:rsidRPr="00536428">
        <w:rPr>
          <w:rFonts w:eastAsia="Calibri"/>
        </w:rPr>
        <w:t>„</w:t>
      </w:r>
      <w:r w:rsidRPr="00536428">
        <w:rPr>
          <w:rFonts w:eastAsia="Calibri"/>
          <w:i/>
        </w:rPr>
        <w:t>g</w:t>
      </w:r>
      <w:r w:rsidRPr="00536428">
        <w:rPr>
          <w:rFonts w:eastAsia="Calibri"/>
          <w:i/>
          <w:iCs/>
        </w:rPr>
        <w:t xml:space="preserve">) 2017-es illetménykülönbözet: </w:t>
      </w:r>
      <w:r w:rsidRPr="00536428">
        <w:rPr>
          <w:rFonts w:eastAsia="Calibri"/>
        </w:rPr>
        <w:t>a korábbi rendszeres díjazás és a 2017-es rendszeres díjazás közötti emelkedés százalékos mértékben kifejezve,</w:t>
      </w:r>
    </w:p>
    <w:p w:rsidR="007D3773" w:rsidRPr="00536428" w:rsidRDefault="007D3773" w:rsidP="007D3773">
      <w:pPr>
        <w:autoSpaceDE w:val="0"/>
        <w:autoSpaceDN w:val="0"/>
        <w:adjustRightInd w:val="0"/>
        <w:jc w:val="both"/>
        <w:rPr>
          <w:rFonts w:eastAsia="Calibri"/>
        </w:rPr>
      </w:pPr>
      <w:proofErr w:type="gramStart"/>
      <w:r w:rsidRPr="00536428">
        <w:rPr>
          <w:rFonts w:eastAsia="Calibri"/>
          <w:i/>
          <w:iCs/>
        </w:rPr>
        <w:t>h</w:t>
      </w:r>
      <w:proofErr w:type="gramEnd"/>
      <w:r w:rsidRPr="00536428">
        <w:rPr>
          <w:rFonts w:eastAsia="Calibri"/>
          <w:i/>
          <w:iCs/>
        </w:rPr>
        <w:t xml:space="preserve">) 2017-es rendszeres díjazás: </w:t>
      </w:r>
      <w:r w:rsidRPr="00536428">
        <w:rPr>
          <w:rFonts w:eastAsia="Calibri"/>
        </w:rPr>
        <w:t xml:space="preserve">a </w:t>
      </w:r>
      <w:r w:rsidRPr="00536428">
        <w:rPr>
          <w:rFonts w:eastAsia="Calibri"/>
          <w:i/>
          <w:iCs/>
        </w:rPr>
        <w:t xml:space="preserve">c) </w:t>
      </w:r>
      <w:r w:rsidRPr="00536428">
        <w:rPr>
          <w:rFonts w:eastAsia="Calibri"/>
        </w:rPr>
        <w:t>pont 1-4. alpontjában felsorolt illetményelemeknek a hivatásos állomány tagjának besorolása alapján a XIII. Fejezet szerint, 2017. január 1. napján számított együttes összege.”</w:t>
      </w:r>
    </w:p>
    <w:p w:rsidR="007D3773" w:rsidRPr="00536428" w:rsidRDefault="007D3773" w:rsidP="007D3773">
      <w:pPr>
        <w:autoSpaceDE w:val="0"/>
        <w:autoSpaceDN w:val="0"/>
        <w:adjustRightInd w:val="0"/>
        <w:rPr>
          <w:rFonts w:eastAsia="Calibri"/>
        </w:rPr>
      </w:pPr>
    </w:p>
    <w:p w:rsidR="007D3773" w:rsidRPr="00536428" w:rsidRDefault="007D3773" w:rsidP="007D3773">
      <w:pPr>
        <w:autoSpaceDE w:val="0"/>
        <w:autoSpaceDN w:val="0"/>
        <w:adjustRightInd w:val="0"/>
        <w:jc w:val="center"/>
        <w:rPr>
          <w:rFonts w:eastAsia="Calibri"/>
          <w:b/>
        </w:rPr>
      </w:pPr>
      <w:r>
        <w:rPr>
          <w:rFonts w:eastAsia="Calibri"/>
          <w:b/>
        </w:rPr>
        <w:t>15</w:t>
      </w:r>
      <w:r w:rsidRPr="00536428">
        <w:rPr>
          <w:rFonts w:eastAsia="Calibri"/>
          <w:b/>
        </w:rPr>
        <w:t xml:space="preserve">. § </w:t>
      </w:r>
    </w:p>
    <w:p w:rsidR="007D3773" w:rsidRPr="00536428" w:rsidRDefault="007D3773" w:rsidP="007D3773">
      <w:pPr>
        <w:autoSpaceDE w:val="0"/>
        <w:autoSpaceDN w:val="0"/>
        <w:adjustRightInd w:val="0"/>
        <w:rPr>
          <w:rFonts w:eastAsia="Calibri"/>
        </w:rPr>
      </w:pPr>
    </w:p>
    <w:p w:rsidR="007D3773" w:rsidRPr="00536428" w:rsidRDefault="007D3773" w:rsidP="007D3773">
      <w:pPr>
        <w:jc w:val="both"/>
        <w:rPr>
          <w:rFonts w:eastAsia="Calibri"/>
        </w:rPr>
      </w:pPr>
      <w:r w:rsidRPr="00536428">
        <w:rPr>
          <w:rFonts w:eastAsia="Calibri"/>
        </w:rPr>
        <w:t>A Hszt. a következő 353/B. §</w:t>
      </w:r>
      <w:proofErr w:type="spellStart"/>
      <w:r w:rsidRPr="00536428">
        <w:rPr>
          <w:rFonts w:eastAsia="Calibri"/>
        </w:rPr>
        <w:t>-al</w:t>
      </w:r>
      <w:proofErr w:type="spellEnd"/>
      <w:r w:rsidRPr="00536428">
        <w:rPr>
          <w:rFonts w:eastAsia="Calibri"/>
        </w:rPr>
        <w:t xml:space="preserve"> egészül ki:</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both"/>
        <w:rPr>
          <w:rFonts w:eastAsia="Calibri"/>
        </w:rPr>
      </w:pPr>
      <w:r w:rsidRPr="00536428">
        <w:rPr>
          <w:rFonts w:eastAsia="Calibri"/>
        </w:rPr>
        <w:t>„</w:t>
      </w:r>
      <w:r w:rsidRPr="00536428">
        <w:rPr>
          <w:rFonts w:eastAsia="Calibri"/>
          <w:bCs/>
        </w:rPr>
        <w:t>353/B.</w:t>
      </w:r>
      <w:r w:rsidRPr="00536428">
        <w:rPr>
          <w:rFonts w:eastAsia="Calibri"/>
          <w:b/>
          <w:bCs/>
        </w:rPr>
        <w:t xml:space="preserve"> § </w:t>
      </w:r>
      <w:r w:rsidRPr="00536428">
        <w:rPr>
          <w:rFonts w:eastAsia="Calibri"/>
        </w:rPr>
        <w:t>(1) 2017. január 1-je és december 31-e között a hivatásos állomány tagjának illetményére a XIII. Fejezetet az e §</w:t>
      </w:r>
      <w:proofErr w:type="spellStart"/>
      <w:r w:rsidRPr="00536428">
        <w:rPr>
          <w:rFonts w:eastAsia="Calibri"/>
        </w:rPr>
        <w:t>-ban</w:t>
      </w:r>
      <w:proofErr w:type="spellEnd"/>
      <w:r w:rsidRPr="00536428">
        <w:rPr>
          <w:rFonts w:eastAsia="Calibri"/>
        </w:rPr>
        <w:t xml:space="preserve"> meghatározott eltérésekkel kell alkalmazni.</w:t>
      </w:r>
    </w:p>
    <w:p w:rsidR="007D3773" w:rsidRPr="00536428" w:rsidRDefault="007D3773" w:rsidP="007D3773">
      <w:pPr>
        <w:autoSpaceDE w:val="0"/>
        <w:autoSpaceDN w:val="0"/>
        <w:adjustRightInd w:val="0"/>
        <w:jc w:val="both"/>
        <w:rPr>
          <w:rFonts w:eastAsia="Calibri"/>
        </w:rPr>
      </w:pPr>
      <w:r w:rsidRPr="00536428">
        <w:rPr>
          <w:rFonts w:eastAsia="Calibri"/>
        </w:rPr>
        <w:lastRenderedPageBreak/>
        <w:t>(2) Az állományilletékes parancsnok munkáltatói intézkedésében megállapítja azt az illetményt – az alapilletmény és az azon kívüli egyéb illetményelemek szerinti bontásban –, amelyre a hivatásos állomány tagja 2017. január 1-jétől jogosult. A hivatásos állomány tagja részére – amennyiben szolgálati viszonya nem módosul – 2017. január 1-je és 2017. december 31-e között a 2017. január 1. napjával megállapított alapilletményt kell folyósítani.</w:t>
      </w:r>
    </w:p>
    <w:p w:rsidR="007D3773" w:rsidRPr="00536428" w:rsidRDefault="007D3773" w:rsidP="007D3773">
      <w:pPr>
        <w:autoSpaceDE w:val="0"/>
        <w:autoSpaceDN w:val="0"/>
        <w:adjustRightInd w:val="0"/>
        <w:jc w:val="both"/>
        <w:rPr>
          <w:rFonts w:eastAsia="Calibri"/>
        </w:rPr>
      </w:pPr>
      <w:r w:rsidRPr="00536428">
        <w:rPr>
          <w:rFonts w:eastAsia="Calibri"/>
        </w:rPr>
        <w:t>(3) 2017. január 1-jén a hivatásos állomány tagja részére a (4)-(6) bekezdésben meghatározott szabályok szerint kell az illetményt megállapítani úgy, hogy a megállapított illetmény és a korábbi rendszeres díjazás közötti emelkedés mértéke nem haladhatja meg a 40%-ot.</w:t>
      </w:r>
    </w:p>
    <w:p w:rsidR="007D3773" w:rsidRPr="00536428" w:rsidRDefault="007D3773" w:rsidP="007D3773">
      <w:pPr>
        <w:autoSpaceDE w:val="0"/>
        <w:autoSpaceDN w:val="0"/>
        <w:adjustRightInd w:val="0"/>
        <w:jc w:val="both"/>
        <w:rPr>
          <w:rFonts w:eastAsia="Calibri"/>
        </w:rPr>
      </w:pPr>
      <w:r w:rsidRPr="00536428">
        <w:rPr>
          <w:rFonts w:eastAsia="Calibri"/>
        </w:rPr>
        <w:t>(4) A hivatásos állomány azon tagja részére, akinek a 2017-es rendszeres díjazása nem éri el a részére a 351. § (3) bekezdése alapján megállapított illetményt, az továbbra is a 351. § (3) bekezdése alapján megállapított illetményre jogosult. Az így megállapított illetmény és a 2017-es rendszeres díjazás összege közötti különbözetet korrekciós díjként kell folyósítani.</w:t>
      </w:r>
    </w:p>
    <w:p w:rsidR="007D3773" w:rsidRPr="00536428" w:rsidRDefault="007D3773" w:rsidP="007D3773">
      <w:pPr>
        <w:autoSpaceDE w:val="0"/>
        <w:autoSpaceDN w:val="0"/>
        <w:adjustRightInd w:val="0"/>
        <w:jc w:val="both"/>
        <w:rPr>
          <w:rFonts w:eastAsia="Calibri"/>
        </w:rPr>
      </w:pPr>
      <w:r w:rsidRPr="00536428">
        <w:rPr>
          <w:rFonts w:eastAsia="Calibri"/>
        </w:rPr>
        <w:t>(5) A hivatásos állomány azon tagja részére, akinek a 2017-es rendszeres díjazásának összege eléri vagy meghaladja a részére a 351. § (3) bekezdése alapján megállapított illetményt, de a 2017-es illetménykülönbözet nem haladja meg a 40%-ot, a 2017-es rendszeres díjazás szerinti illetményt kell folyósítani.</w:t>
      </w:r>
    </w:p>
    <w:p w:rsidR="007D3773" w:rsidRPr="00536428" w:rsidRDefault="007D3773" w:rsidP="007D3773">
      <w:pPr>
        <w:autoSpaceDE w:val="0"/>
        <w:autoSpaceDN w:val="0"/>
        <w:adjustRightInd w:val="0"/>
        <w:jc w:val="both"/>
        <w:rPr>
          <w:rFonts w:eastAsia="Calibri"/>
        </w:rPr>
      </w:pPr>
      <w:r w:rsidRPr="00536428">
        <w:rPr>
          <w:rFonts w:eastAsia="Calibri"/>
        </w:rPr>
        <w:t>(6) A hivatásos állomány azon tagja részére, akinek az esetében a 2017-es illetménykülönbözet meghaladja a 40%-ot, a 154. § (2) bekezdése szerinti alapilletmény helyett olyan mértékű alapilletményt kell folyósítani, ami a korábbi rendszeres díjazáshoz 40%-os mértékű emelkedést eredményez.</w:t>
      </w:r>
    </w:p>
    <w:p w:rsidR="007D3773" w:rsidRPr="00536428" w:rsidRDefault="007D3773" w:rsidP="007D3773">
      <w:pPr>
        <w:autoSpaceDE w:val="0"/>
        <w:autoSpaceDN w:val="0"/>
        <w:adjustRightInd w:val="0"/>
        <w:jc w:val="both"/>
        <w:rPr>
          <w:rFonts w:eastAsia="Calibri"/>
        </w:rPr>
      </w:pPr>
      <w:r w:rsidRPr="00536428">
        <w:rPr>
          <w:rFonts w:eastAsia="Calibri"/>
        </w:rPr>
        <w:t>(7) Az e törvény szerinti, alapilletményen kívüli más illetményelemekre a hivatásos állomány tagja e törvény szerinti mértékben jogosult.</w:t>
      </w:r>
    </w:p>
    <w:p w:rsidR="007D3773" w:rsidRPr="00536428" w:rsidRDefault="007D3773" w:rsidP="007D3773">
      <w:pPr>
        <w:autoSpaceDE w:val="0"/>
        <w:autoSpaceDN w:val="0"/>
        <w:adjustRightInd w:val="0"/>
        <w:jc w:val="both"/>
        <w:rPr>
          <w:rFonts w:eastAsia="Calibri"/>
        </w:rPr>
      </w:pPr>
      <w:r w:rsidRPr="00536428">
        <w:rPr>
          <w:rFonts w:eastAsia="Calibri"/>
        </w:rPr>
        <w:t>(8) A (4) bekezdés szerinti korrekciós díjat a hivatásos állomány azon tagjának lehet csak megállapítani, aki a 353. § (6) bekezdése alapján 2015. július 1. és 2015. december 31. között kompenzációs díjra volt jogosult, és a korrekciós díj mértéke nem haladhatja meg a korábbi kompenzációs díj mértékét.”</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center"/>
        <w:rPr>
          <w:rFonts w:eastAsia="Calibri"/>
          <w:b/>
        </w:rPr>
      </w:pPr>
      <w:r>
        <w:rPr>
          <w:rFonts w:eastAsia="Calibri"/>
          <w:b/>
        </w:rPr>
        <w:t>16</w:t>
      </w:r>
      <w:r w:rsidRPr="00536428">
        <w:rPr>
          <w:rFonts w:eastAsia="Calibri"/>
          <w:b/>
        </w:rPr>
        <w:t xml:space="preserve">. § </w:t>
      </w:r>
    </w:p>
    <w:p w:rsidR="007D3773" w:rsidRPr="00536428" w:rsidRDefault="007D3773" w:rsidP="007D3773">
      <w:pPr>
        <w:autoSpaceDE w:val="0"/>
        <w:autoSpaceDN w:val="0"/>
        <w:adjustRightInd w:val="0"/>
        <w:rPr>
          <w:rFonts w:eastAsia="Calibri"/>
        </w:rPr>
      </w:pPr>
    </w:p>
    <w:p w:rsidR="007D3773" w:rsidRPr="00536428" w:rsidRDefault="007D3773" w:rsidP="007D3773">
      <w:pPr>
        <w:jc w:val="both"/>
        <w:rPr>
          <w:rFonts w:eastAsia="Calibri"/>
        </w:rPr>
      </w:pPr>
      <w:r w:rsidRPr="00536428">
        <w:rPr>
          <w:rFonts w:eastAsia="Calibri"/>
        </w:rPr>
        <w:t>A Hszt. a következő 353/C. §</w:t>
      </w:r>
      <w:proofErr w:type="spellStart"/>
      <w:r w:rsidRPr="00536428">
        <w:rPr>
          <w:rFonts w:eastAsia="Calibri"/>
        </w:rPr>
        <w:t>-al</w:t>
      </w:r>
      <w:proofErr w:type="spellEnd"/>
      <w:r w:rsidRPr="00536428">
        <w:rPr>
          <w:rFonts w:eastAsia="Calibri"/>
        </w:rPr>
        <w:t xml:space="preserve"> egészül ki:</w:t>
      </w:r>
    </w:p>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t xml:space="preserve">„353/C. § (1) </w:t>
      </w:r>
      <w:proofErr w:type="gramStart"/>
      <w:r w:rsidRPr="00536428">
        <w:rPr>
          <w:rFonts w:eastAsia="Calibri"/>
        </w:rPr>
        <w:t>A</w:t>
      </w:r>
      <w:proofErr w:type="gramEnd"/>
      <w:r w:rsidRPr="00536428">
        <w:rPr>
          <w:rFonts w:eastAsia="Calibri"/>
        </w:rPr>
        <w:t xml:space="preserve"> hivatásos állomány azon tagjának, aki 2015. június 30-án olyan szolgálati beosztást töltött be, amelyben az 1996. évi XLIII. törvény 254. § (2) bekezdés </w:t>
      </w:r>
      <w:r w:rsidRPr="00536428">
        <w:rPr>
          <w:rFonts w:eastAsia="Calibri"/>
          <w:i/>
        </w:rPr>
        <w:t>b)</w:t>
      </w:r>
      <w:r w:rsidRPr="00536428">
        <w:rPr>
          <w:rFonts w:eastAsia="Calibri"/>
        </w:rPr>
        <w:t xml:space="preserve"> pont 5. alpontja szerinti tűzszerészpótlék megállapítására jogosító tevékenység a szolgálati feladatok közé tartozott – amennyiben továbbra is olyan szolgálati beosztást tölt be, amelyben ilyen szolgálati feladatokat lát el –, a 2017. évre a 353/B. § alapján megállapított illetményt úgy kell kiszámítani, hogy a korábbi rendszeres díjazás összegében a 352. § </w:t>
      </w:r>
      <w:r w:rsidRPr="00536428">
        <w:rPr>
          <w:rFonts w:eastAsia="Calibri"/>
          <w:i/>
        </w:rPr>
        <w:t>b)</w:t>
      </w:r>
      <w:r w:rsidRPr="00536428">
        <w:rPr>
          <w:rFonts w:eastAsia="Calibri"/>
        </w:rPr>
        <w:t xml:space="preserve"> pontjában felsoroltakon túl a 2015. első hat hónapjában teljesített tűzszerészpótlékra jogosító tevékenység alapján részére megállapított tűzszerészpótlék egy hónapra kiszámított átlagát is figyelembe kell venni. </w:t>
      </w:r>
    </w:p>
    <w:p w:rsidR="007D3773" w:rsidRPr="00536428" w:rsidRDefault="007D3773" w:rsidP="007D3773">
      <w:pPr>
        <w:jc w:val="both"/>
        <w:rPr>
          <w:rFonts w:eastAsia="Calibri"/>
        </w:rPr>
      </w:pPr>
      <w:r w:rsidRPr="00536428">
        <w:rPr>
          <w:rFonts w:eastAsia="Calibri"/>
        </w:rPr>
        <w:t>(2) Az (1) bekezdésben meghatározott előírás alapján a 353/B. §</w:t>
      </w:r>
      <w:proofErr w:type="spellStart"/>
      <w:r w:rsidRPr="00536428">
        <w:rPr>
          <w:rFonts w:eastAsia="Calibri"/>
        </w:rPr>
        <w:t>-ban</w:t>
      </w:r>
      <w:proofErr w:type="spellEnd"/>
      <w:r w:rsidRPr="00536428">
        <w:rPr>
          <w:rFonts w:eastAsia="Calibri"/>
        </w:rPr>
        <w:t xml:space="preserve"> szereplő </w:t>
      </w:r>
    </w:p>
    <w:p w:rsidR="007D3773" w:rsidRPr="00536428" w:rsidRDefault="007D3773" w:rsidP="007D3773">
      <w:pPr>
        <w:numPr>
          <w:ilvl w:val="0"/>
          <w:numId w:val="6"/>
        </w:numPr>
        <w:jc w:val="both"/>
        <w:rPr>
          <w:rFonts w:eastAsia="Calibri"/>
        </w:rPr>
      </w:pPr>
      <w:r w:rsidRPr="00536428">
        <w:rPr>
          <w:rFonts w:eastAsia="Calibri"/>
        </w:rPr>
        <w:t>korábbi rendszeres díjazás,</w:t>
      </w:r>
    </w:p>
    <w:p w:rsidR="007D3773" w:rsidRPr="00536428" w:rsidRDefault="007D3773" w:rsidP="007D3773">
      <w:pPr>
        <w:numPr>
          <w:ilvl w:val="0"/>
          <w:numId w:val="6"/>
        </w:numPr>
        <w:autoSpaceDE w:val="0"/>
        <w:autoSpaceDN w:val="0"/>
        <w:adjustRightInd w:val="0"/>
        <w:jc w:val="both"/>
        <w:rPr>
          <w:rFonts w:eastAsia="Calibri"/>
        </w:rPr>
      </w:pPr>
      <w:r w:rsidRPr="00536428">
        <w:rPr>
          <w:rFonts w:eastAsia="Calibri"/>
        </w:rPr>
        <w:t>a 351. § (3) bekezdése szerinti illetmény – 353. §</w:t>
      </w:r>
      <w:proofErr w:type="spellStart"/>
      <w:r w:rsidRPr="00536428">
        <w:rPr>
          <w:rFonts w:eastAsia="Calibri"/>
        </w:rPr>
        <w:t>-ban</w:t>
      </w:r>
      <w:proofErr w:type="spellEnd"/>
      <w:r w:rsidRPr="00536428">
        <w:rPr>
          <w:rFonts w:eastAsia="Calibri"/>
        </w:rPr>
        <w:t xml:space="preserve"> szereplő számítások ismételt elvégzésével –,</w:t>
      </w:r>
    </w:p>
    <w:p w:rsidR="007D3773" w:rsidRPr="00536428" w:rsidRDefault="007D3773" w:rsidP="007D3773">
      <w:pPr>
        <w:numPr>
          <w:ilvl w:val="0"/>
          <w:numId w:val="6"/>
        </w:numPr>
        <w:autoSpaceDE w:val="0"/>
        <w:autoSpaceDN w:val="0"/>
        <w:adjustRightInd w:val="0"/>
        <w:jc w:val="both"/>
        <w:rPr>
          <w:rFonts w:eastAsia="Calibri"/>
        </w:rPr>
      </w:pPr>
      <w:r w:rsidRPr="00536428">
        <w:rPr>
          <w:rFonts w:eastAsia="Calibri"/>
        </w:rPr>
        <w:t>a 2017-es illetménykülönbözet</w:t>
      </w:r>
    </w:p>
    <w:p w:rsidR="007D3773" w:rsidRPr="00536428" w:rsidRDefault="007D3773" w:rsidP="007D3773">
      <w:pPr>
        <w:autoSpaceDE w:val="0"/>
        <w:autoSpaceDN w:val="0"/>
        <w:adjustRightInd w:val="0"/>
        <w:jc w:val="both"/>
        <w:rPr>
          <w:rFonts w:eastAsia="Calibri"/>
        </w:rPr>
      </w:pPr>
      <w:proofErr w:type="gramStart"/>
      <w:r w:rsidRPr="00536428">
        <w:rPr>
          <w:rFonts w:eastAsia="Calibri"/>
        </w:rPr>
        <w:t>korrigált</w:t>
      </w:r>
      <w:proofErr w:type="gramEnd"/>
      <w:r w:rsidRPr="00536428">
        <w:rPr>
          <w:rFonts w:eastAsia="Calibri"/>
        </w:rPr>
        <w:t xml:space="preserve"> mértéke alapján kell a 2017. évre szóló illetményt megállapítani.</w:t>
      </w:r>
    </w:p>
    <w:p w:rsidR="007D3773" w:rsidRPr="00536428" w:rsidRDefault="007D3773" w:rsidP="007D3773">
      <w:pPr>
        <w:autoSpaceDE w:val="0"/>
        <w:autoSpaceDN w:val="0"/>
        <w:adjustRightInd w:val="0"/>
        <w:jc w:val="both"/>
        <w:rPr>
          <w:rFonts w:eastAsia="Calibri"/>
        </w:rPr>
      </w:pPr>
      <w:r w:rsidRPr="00536428">
        <w:rPr>
          <w:rFonts w:eastAsia="Calibri"/>
        </w:rPr>
        <w:t>(3) Az e §</w:t>
      </w:r>
      <w:proofErr w:type="spellStart"/>
      <w:r w:rsidRPr="00536428">
        <w:rPr>
          <w:rFonts w:eastAsia="Calibri"/>
        </w:rPr>
        <w:t>-ban</w:t>
      </w:r>
      <w:proofErr w:type="spellEnd"/>
      <w:r w:rsidRPr="00536428">
        <w:rPr>
          <w:rFonts w:eastAsia="Calibri"/>
        </w:rPr>
        <w:t xml:space="preserve"> foglalt rendelkezés nem érinti a 2017. január 1-jét megelőzően megállapított és folyósított illetmény mértékét, a hivatásos állomány tagjának illetménye azonban </w:t>
      </w:r>
      <w:proofErr w:type="gramStart"/>
      <w:r w:rsidRPr="00536428">
        <w:rPr>
          <w:rFonts w:eastAsia="Calibri"/>
        </w:rPr>
        <w:t>ezen</w:t>
      </w:r>
      <w:proofErr w:type="gramEnd"/>
      <w:r w:rsidRPr="00536428">
        <w:rPr>
          <w:rFonts w:eastAsia="Calibri"/>
        </w:rPr>
        <w:t xml:space="preserve"> </w:t>
      </w:r>
      <w:r w:rsidRPr="00536428">
        <w:rPr>
          <w:rFonts w:eastAsia="Calibri"/>
        </w:rPr>
        <w:lastRenderedPageBreak/>
        <w:t>rendelkezések alkalmazásával nem csökkenhet a 2016. december 31-én érvényes illetmény alá.”</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center"/>
        <w:rPr>
          <w:rFonts w:eastAsia="Calibri"/>
          <w:b/>
        </w:rPr>
      </w:pPr>
      <w:r>
        <w:rPr>
          <w:rFonts w:eastAsia="Calibri"/>
          <w:b/>
        </w:rPr>
        <w:t>17</w:t>
      </w:r>
      <w:r w:rsidRPr="00536428">
        <w:rPr>
          <w:rFonts w:eastAsia="Calibri"/>
          <w:b/>
        </w:rPr>
        <w:t xml:space="preserve">. § </w:t>
      </w:r>
    </w:p>
    <w:p w:rsidR="007D3773" w:rsidRPr="00536428" w:rsidRDefault="007D3773" w:rsidP="007D3773">
      <w:pPr>
        <w:autoSpaceDE w:val="0"/>
        <w:autoSpaceDN w:val="0"/>
        <w:adjustRightInd w:val="0"/>
        <w:rPr>
          <w:rFonts w:eastAsia="Calibri"/>
        </w:rPr>
      </w:pPr>
    </w:p>
    <w:p w:rsidR="007D3773" w:rsidRPr="00536428" w:rsidRDefault="007D3773" w:rsidP="007D3773">
      <w:pPr>
        <w:autoSpaceDE w:val="0"/>
        <w:autoSpaceDN w:val="0"/>
        <w:adjustRightInd w:val="0"/>
        <w:jc w:val="both"/>
        <w:rPr>
          <w:rFonts w:eastAsia="Calibri"/>
          <w:bCs/>
        </w:rPr>
      </w:pPr>
      <w:r w:rsidRPr="00536428">
        <w:rPr>
          <w:rFonts w:eastAsia="Calibri"/>
          <w:bCs/>
        </w:rPr>
        <w:t xml:space="preserve">A Hszt. </w:t>
      </w:r>
    </w:p>
    <w:p w:rsidR="007D3773" w:rsidRPr="00536428" w:rsidRDefault="007D3773" w:rsidP="007D3773">
      <w:pPr>
        <w:autoSpaceDE w:val="0"/>
        <w:autoSpaceDN w:val="0"/>
        <w:adjustRightInd w:val="0"/>
        <w:jc w:val="both"/>
        <w:rPr>
          <w:rFonts w:eastAsia="Calibri"/>
        </w:rPr>
      </w:pPr>
      <w:proofErr w:type="gramStart"/>
      <w:r w:rsidRPr="00536428">
        <w:rPr>
          <w:rFonts w:eastAsia="Calibri"/>
          <w:bCs/>
          <w:i/>
        </w:rPr>
        <w:t>a</w:t>
      </w:r>
      <w:proofErr w:type="gramEnd"/>
      <w:r w:rsidRPr="00536428">
        <w:rPr>
          <w:rFonts w:eastAsia="Calibri"/>
          <w:bCs/>
          <w:i/>
        </w:rPr>
        <w:t>)</w:t>
      </w:r>
      <w:r w:rsidRPr="00536428">
        <w:rPr>
          <w:rFonts w:eastAsia="Calibri"/>
          <w:bCs/>
        </w:rPr>
        <w:t xml:space="preserve"> 30. §</w:t>
      </w:r>
      <w:proofErr w:type="spellStart"/>
      <w:r w:rsidRPr="00536428">
        <w:rPr>
          <w:rFonts w:eastAsia="Calibri"/>
          <w:bCs/>
        </w:rPr>
        <w:t>-ában</w:t>
      </w:r>
      <w:proofErr w:type="spellEnd"/>
      <w:r w:rsidRPr="00536428">
        <w:rPr>
          <w:rFonts w:eastAsia="Calibri"/>
          <w:bCs/>
        </w:rPr>
        <w:t xml:space="preserve"> a „vagy – a bankkártya kivételével – a készpénzt helyettesítő eszközt” szövegrész helyébe a </w:t>
      </w:r>
      <w:r w:rsidRPr="00536428">
        <w:rPr>
          <w:rFonts w:eastAsia="Calibri"/>
        </w:rPr>
        <w:t>„vagy – a bankkártya kivételével – a hitelintézetekről és a pénzügyi vállalkozásokról szóló törvény szerinti készpénz-helyettesítő fizetési eszközt”,</w:t>
      </w:r>
    </w:p>
    <w:p w:rsidR="007D3773" w:rsidRDefault="007D3773" w:rsidP="007D3773">
      <w:pPr>
        <w:autoSpaceDE w:val="0"/>
        <w:autoSpaceDN w:val="0"/>
        <w:adjustRightInd w:val="0"/>
        <w:jc w:val="both"/>
        <w:rPr>
          <w:rFonts w:eastAsia="Calibri"/>
        </w:rPr>
      </w:pPr>
      <w:r w:rsidRPr="00536428">
        <w:rPr>
          <w:rFonts w:eastAsia="Calibri"/>
          <w:i/>
        </w:rPr>
        <w:t xml:space="preserve">b) </w:t>
      </w:r>
      <w:r w:rsidRPr="00536428">
        <w:rPr>
          <w:rFonts w:eastAsia="Calibri"/>
        </w:rPr>
        <w:t>36. §</w:t>
      </w:r>
      <w:proofErr w:type="spellStart"/>
      <w:r w:rsidRPr="00536428">
        <w:rPr>
          <w:rFonts w:eastAsia="Calibri"/>
        </w:rPr>
        <w:t>-ában</w:t>
      </w:r>
      <w:proofErr w:type="spellEnd"/>
      <w:r w:rsidRPr="00536428">
        <w:rPr>
          <w:rFonts w:eastAsia="Calibri"/>
        </w:rPr>
        <w:t xml:space="preserve"> a „megelőző tíz évig” szövegrész helyébe a „megelőző tíz évig, rendvédelmi egészségkárosodási járadékra jogosult esetében a hivatásos szolgálat felső korhatáráig”,</w:t>
      </w:r>
    </w:p>
    <w:p w:rsidR="007D3773" w:rsidRPr="008441AA" w:rsidRDefault="007D3773" w:rsidP="007D3773">
      <w:pPr>
        <w:autoSpaceDE w:val="0"/>
        <w:autoSpaceDN w:val="0"/>
        <w:adjustRightInd w:val="0"/>
        <w:jc w:val="both"/>
        <w:rPr>
          <w:rFonts w:eastAsia="Calibri"/>
          <w:i/>
        </w:rPr>
      </w:pPr>
      <w:r>
        <w:rPr>
          <w:rFonts w:eastAsia="Calibri"/>
          <w:i/>
        </w:rPr>
        <w:t>c)</w:t>
      </w:r>
      <w:r w:rsidRPr="0040345D">
        <w:t xml:space="preserve"> </w:t>
      </w:r>
      <w:r>
        <w:t>42. § (8) bekezdésében az „a bíróság ítéletének jogerőre emelkedését követő nappal” szövegrész helyébe az „a bíróság jogerős ítéletének kézhezvételét követő nappal”,</w:t>
      </w:r>
    </w:p>
    <w:p w:rsidR="007D3773" w:rsidRDefault="007D3773" w:rsidP="007D3773">
      <w:pPr>
        <w:autoSpaceDE w:val="0"/>
        <w:autoSpaceDN w:val="0"/>
        <w:adjustRightInd w:val="0"/>
        <w:jc w:val="both"/>
        <w:rPr>
          <w:shd w:val="clear" w:color="auto" w:fill="FFFFFF"/>
        </w:rPr>
      </w:pPr>
      <w:r>
        <w:rPr>
          <w:rFonts w:eastAsia="Calibri"/>
          <w:i/>
        </w:rPr>
        <w:t>d</w:t>
      </w:r>
      <w:r w:rsidRPr="00536428">
        <w:rPr>
          <w:rFonts w:eastAsia="Calibri"/>
          <w:i/>
        </w:rPr>
        <w:t>)</w:t>
      </w:r>
      <w:r w:rsidRPr="00536428">
        <w:rPr>
          <w:rFonts w:eastAsia="Calibri"/>
        </w:rPr>
        <w:t xml:space="preserve"> </w:t>
      </w:r>
      <w:r w:rsidRPr="00536428">
        <w:rPr>
          <w:shd w:val="clear" w:color="auto" w:fill="FFFFFF"/>
        </w:rPr>
        <w:t xml:space="preserve">82. § (1) bekezdés </w:t>
      </w:r>
      <w:r w:rsidRPr="00536428">
        <w:rPr>
          <w:i/>
          <w:shd w:val="clear" w:color="auto" w:fill="FFFFFF"/>
        </w:rPr>
        <w:t xml:space="preserve">d) </w:t>
      </w:r>
      <w:r w:rsidRPr="00536428">
        <w:rPr>
          <w:shd w:val="clear" w:color="auto" w:fill="FFFFFF"/>
        </w:rPr>
        <w:t>pontjában a „nevezték ki.” szövegrész helyébe a „nevezték ki, vagy”,</w:t>
      </w:r>
    </w:p>
    <w:p w:rsidR="007D3773" w:rsidRPr="00536428" w:rsidRDefault="007D3773" w:rsidP="007D3773">
      <w:pPr>
        <w:autoSpaceDE w:val="0"/>
        <w:autoSpaceDN w:val="0"/>
        <w:adjustRightInd w:val="0"/>
        <w:jc w:val="both"/>
        <w:rPr>
          <w:rFonts w:eastAsia="Calibri"/>
        </w:rPr>
      </w:pPr>
      <w:proofErr w:type="gramStart"/>
      <w:r>
        <w:rPr>
          <w:i/>
        </w:rPr>
        <w:t>e</w:t>
      </w:r>
      <w:proofErr w:type="gramEnd"/>
      <w:r>
        <w:rPr>
          <w:i/>
        </w:rPr>
        <w:t xml:space="preserve">) </w:t>
      </w:r>
      <w:r>
        <w:t xml:space="preserve">125. § </w:t>
      </w:r>
      <w:r w:rsidRPr="00C14CF2">
        <w:t>(3)</w:t>
      </w:r>
      <w:r>
        <w:t xml:space="preserve"> bekezdésében az „a hivatásos állomány tagjának a rendfokozati vizsgát utólag” szövegrész helyébe az „a hivatásos állomány tagjának a rendfokozati vizsgát – ha a rendfokozati vizsga teljesítésének kötelezettsége alól nem mentesült – utólag”,</w:t>
      </w:r>
    </w:p>
    <w:p w:rsidR="007D3773" w:rsidRDefault="007D3773" w:rsidP="007D3773">
      <w:pPr>
        <w:autoSpaceDE w:val="0"/>
        <w:autoSpaceDN w:val="0"/>
        <w:adjustRightInd w:val="0"/>
        <w:jc w:val="both"/>
        <w:rPr>
          <w:rFonts w:eastAsia="Calibri"/>
          <w:bCs/>
        </w:rPr>
      </w:pPr>
      <w:proofErr w:type="gramStart"/>
      <w:r>
        <w:rPr>
          <w:rFonts w:eastAsia="Calibri"/>
          <w:bCs/>
          <w:i/>
        </w:rPr>
        <w:t>f</w:t>
      </w:r>
      <w:proofErr w:type="gramEnd"/>
      <w:r w:rsidRPr="00536428">
        <w:rPr>
          <w:rFonts w:eastAsia="Calibri"/>
          <w:bCs/>
          <w:i/>
        </w:rPr>
        <w:t>)</w:t>
      </w:r>
      <w:r w:rsidRPr="00536428">
        <w:rPr>
          <w:rFonts w:eastAsia="Calibri"/>
          <w:bCs/>
        </w:rPr>
        <w:t xml:space="preserve"> 341. § (1) bekezdés 5. pontjában a „készpénzt helyettesítő eszköz” szövegész helyébe az „a </w:t>
      </w:r>
      <w:r w:rsidRPr="00536428">
        <w:rPr>
          <w:rFonts w:eastAsia="Calibri"/>
        </w:rPr>
        <w:t xml:space="preserve">hitelintézetekről és a pénzügyi vállalkozásokról szóló törvény szerinti </w:t>
      </w:r>
      <w:r w:rsidRPr="00536428">
        <w:rPr>
          <w:rFonts w:eastAsia="Calibri"/>
          <w:bCs/>
        </w:rPr>
        <w:t>készpénz-helyettesítő fizetési eszköz”,</w:t>
      </w:r>
    </w:p>
    <w:p w:rsidR="007D3773" w:rsidRPr="008441AA" w:rsidRDefault="007D3773" w:rsidP="007D3773">
      <w:pPr>
        <w:autoSpaceDE w:val="0"/>
        <w:autoSpaceDN w:val="0"/>
        <w:adjustRightInd w:val="0"/>
        <w:jc w:val="both"/>
        <w:rPr>
          <w:rFonts w:eastAsia="Calibri"/>
          <w:bCs/>
          <w:i/>
        </w:rPr>
      </w:pPr>
      <w:proofErr w:type="gramStart"/>
      <w:r>
        <w:rPr>
          <w:rFonts w:eastAsia="Calibri"/>
          <w:bCs/>
          <w:i/>
        </w:rPr>
        <w:t>g</w:t>
      </w:r>
      <w:proofErr w:type="gramEnd"/>
      <w:r>
        <w:rPr>
          <w:rFonts w:eastAsia="Calibri"/>
          <w:bCs/>
          <w:i/>
        </w:rPr>
        <w:t xml:space="preserve">) </w:t>
      </w:r>
      <w:r>
        <w:t xml:space="preserve">341. § (1) bekezdés 18. pont </w:t>
      </w:r>
      <w:r w:rsidRPr="00C14CF2">
        <w:rPr>
          <w:i/>
        </w:rPr>
        <w:t>a)</w:t>
      </w:r>
      <w:r>
        <w:t xml:space="preserve"> alpontjában a „részletes szabályokat” szövegrész helyébe a „részletes szabályokat, valamint a rendfokozati vizsga teljesítésének kötelezettsége alóli mentességek eseteit”,</w:t>
      </w:r>
    </w:p>
    <w:p w:rsidR="007D3773" w:rsidRPr="00536428" w:rsidRDefault="007D3773" w:rsidP="007D3773">
      <w:pPr>
        <w:autoSpaceDE w:val="0"/>
        <w:autoSpaceDN w:val="0"/>
        <w:adjustRightInd w:val="0"/>
        <w:jc w:val="both"/>
        <w:rPr>
          <w:rFonts w:eastAsia="Calibri"/>
        </w:rPr>
      </w:pPr>
      <w:proofErr w:type="gramStart"/>
      <w:r>
        <w:rPr>
          <w:rFonts w:eastAsia="Calibri"/>
          <w:bCs/>
          <w:i/>
        </w:rPr>
        <w:t>h</w:t>
      </w:r>
      <w:proofErr w:type="gramEnd"/>
      <w:r w:rsidRPr="00536428">
        <w:rPr>
          <w:rFonts w:eastAsia="Calibri"/>
          <w:bCs/>
          <w:i/>
        </w:rPr>
        <w:t xml:space="preserve">) </w:t>
      </w:r>
      <w:r w:rsidRPr="00536428">
        <w:rPr>
          <w:rFonts w:eastAsia="Calibri"/>
          <w:bCs/>
        </w:rPr>
        <w:t xml:space="preserve">352. § nyitó szövegrészében az </w:t>
      </w:r>
      <w:proofErr w:type="gramStart"/>
      <w:r w:rsidRPr="00536428">
        <w:rPr>
          <w:rFonts w:eastAsia="Calibri"/>
          <w:bCs/>
        </w:rPr>
        <w:t>„ ,</w:t>
      </w:r>
      <w:proofErr w:type="gramEnd"/>
      <w:r w:rsidRPr="00536428">
        <w:rPr>
          <w:rFonts w:eastAsia="Calibri"/>
          <w:bCs/>
        </w:rPr>
        <w:t xml:space="preserve"> a 353. § és a 353/</w:t>
      </w:r>
      <w:proofErr w:type="gramStart"/>
      <w:r w:rsidRPr="00536428">
        <w:rPr>
          <w:rFonts w:eastAsia="Calibri"/>
          <w:bCs/>
        </w:rPr>
        <w:t>A</w:t>
      </w:r>
      <w:proofErr w:type="gramEnd"/>
      <w:r w:rsidRPr="00536428">
        <w:rPr>
          <w:rFonts w:eastAsia="Calibri"/>
          <w:bCs/>
        </w:rPr>
        <w:t xml:space="preserve">. §” szövegrész helyébe az </w:t>
      </w:r>
      <w:proofErr w:type="gramStart"/>
      <w:r w:rsidRPr="00536428">
        <w:rPr>
          <w:rFonts w:eastAsia="Calibri"/>
          <w:bCs/>
        </w:rPr>
        <w:t>„ és</w:t>
      </w:r>
      <w:proofErr w:type="gramEnd"/>
      <w:r w:rsidRPr="00536428">
        <w:rPr>
          <w:rFonts w:eastAsia="Calibri"/>
          <w:bCs/>
        </w:rPr>
        <w:t xml:space="preserve"> a 353-353/C. §” </w:t>
      </w:r>
    </w:p>
    <w:p w:rsidR="007D3773" w:rsidRPr="00536428" w:rsidRDefault="007D3773" w:rsidP="007D3773">
      <w:pPr>
        <w:autoSpaceDE w:val="0"/>
        <w:autoSpaceDN w:val="0"/>
        <w:adjustRightInd w:val="0"/>
        <w:jc w:val="both"/>
        <w:rPr>
          <w:rFonts w:eastAsia="Calibri"/>
        </w:rPr>
      </w:pPr>
      <w:proofErr w:type="gramStart"/>
      <w:r w:rsidRPr="00536428">
        <w:rPr>
          <w:rFonts w:eastAsia="Calibri"/>
        </w:rPr>
        <w:t>szöveg</w:t>
      </w:r>
      <w:proofErr w:type="gramEnd"/>
      <w:r w:rsidRPr="00536428">
        <w:rPr>
          <w:rFonts w:eastAsia="Calibri"/>
        </w:rPr>
        <w:t xml:space="preserve"> lép. </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center"/>
        <w:rPr>
          <w:rFonts w:eastAsia="Calibri"/>
          <w:b/>
        </w:rPr>
      </w:pPr>
      <w:r>
        <w:rPr>
          <w:rFonts w:eastAsia="Calibri"/>
          <w:b/>
        </w:rPr>
        <w:t>18</w:t>
      </w:r>
      <w:r w:rsidRPr="00536428">
        <w:rPr>
          <w:rFonts w:eastAsia="Calibri"/>
          <w:b/>
        </w:rPr>
        <w:t>. §</w:t>
      </w:r>
    </w:p>
    <w:p w:rsidR="007D3773" w:rsidRPr="00536428" w:rsidRDefault="007D3773" w:rsidP="007D3773">
      <w:pPr>
        <w:autoSpaceDE w:val="0"/>
        <w:autoSpaceDN w:val="0"/>
        <w:adjustRightInd w:val="0"/>
        <w:jc w:val="both"/>
      </w:pPr>
    </w:p>
    <w:p w:rsidR="007D3773" w:rsidRPr="00536428" w:rsidRDefault="007D3773" w:rsidP="007D3773">
      <w:pPr>
        <w:autoSpaceDE w:val="0"/>
        <w:autoSpaceDN w:val="0"/>
        <w:adjustRightInd w:val="0"/>
        <w:jc w:val="both"/>
      </w:pPr>
      <w:r w:rsidRPr="00536428">
        <w:t xml:space="preserve">Hatályát veszti </w:t>
      </w:r>
      <w:r w:rsidRPr="00536428">
        <w:rPr>
          <w:shd w:val="clear" w:color="auto" w:fill="FFFFFF"/>
        </w:rPr>
        <w:t>a Hszt.</w:t>
      </w:r>
    </w:p>
    <w:p w:rsidR="007D3773" w:rsidRPr="00536428" w:rsidRDefault="007D3773" w:rsidP="007D3773">
      <w:pPr>
        <w:autoSpaceDE w:val="0"/>
        <w:autoSpaceDN w:val="0"/>
        <w:adjustRightInd w:val="0"/>
        <w:jc w:val="both"/>
      </w:pPr>
      <w:proofErr w:type="gramStart"/>
      <w:r w:rsidRPr="00536428">
        <w:rPr>
          <w:i/>
        </w:rPr>
        <w:t>a</w:t>
      </w:r>
      <w:proofErr w:type="gramEnd"/>
      <w:r w:rsidRPr="00536428">
        <w:rPr>
          <w:i/>
        </w:rPr>
        <w:t>)</w:t>
      </w:r>
      <w:r w:rsidRPr="00536428">
        <w:t xml:space="preserve"> </w:t>
      </w:r>
      <w:r w:rsidRPr="00536428">
        <w:rPr>
          <w:shd w:val="clear" w:color="auto" w:fill="FFFFFF"/>
        </w:rPr>
        <w:t xml:space="preserve">82. § (1) bekezdés </w:t>
      </w:r>
      <w:r w:rsidRPr="00536428">
        <w:rPr>
          <w:i/>
          <w:iCs/>
          <w:shd w:val="clear" w:color="auto" w:fill="FFFFFF"/>
        </w:rPr>
        <w:t>c)</w:t>
      </w:r>
      <w:r w:rsidRPr="00536428">
        <w:rPr>
          <w:shd w:val="clear" w:color="auto" w:fill="FFFFFF"/>
        </w:rPr>
        <w:t xml:space="preserve"> pontjában a „vagy”,</w:t>
      </w:r>
    </w:p>
    <w:p w:rsidR="007D3773" w:rsidRPr="00536428" w:rsidRDefault="007D3773" w:rsidP="007D3773">
      <w:pPr>
        <w:autoSpaceDE w:val="0"/>
        <w:autoSpaceDN w:val="0"/>
        <w:adjustRightInd w:val="0"/>
        <w:jc w:val="both"/>
      </w:pPr>
      <w:r w:rsidRPr="00536428">
        <w:rPr>
          <w:i/>
        </w:rPr>
        <w:t>b)</w:t>
      </w:r>
      <w:r w:rsidRPr="00536428">
        <w:t xml:space="preserve"> 340. § 7. pontjában az „a diplomáciai és”</w:t>
      </w:r>
    </w:p>
    <w:p w:rsidR="007D3773" w:rsidRPr="00536428" w:rsidRDefault="007D3773" w:rsidP="007D3773">
      <w:pPr>
        <w:autoSpaceDE w:val="0"/>
        <w:autoSpaceDN w:val="0"/>
        <w:adjustRightInd w:val="0"/>
        <w:jc w:val="both"/>
      </w:pPr>
      <w:proofErr w:type="gramStart"/>
      <w:r w:rsidRPr="00536428">
        <w:t>szövegrész</w:t>
      </w:r>
      <w:proofErr w:type="gramEnd"/>
      <w:r w:rsidRPr="00536428">
        <w:t xml:space="preserve">. </w:t>
      </w:r>
    </w:p>
    <w:p w:rsidR="007D3773" w:rsidRPr="00536428" w:rsidRDefault="007D3773" w:rsidP="007D3773">
      <w:pPr>
        <w:autoSpaceDE w:val="0"/>
        <w:autoSpaceDN w:val="0"/>
        <w:adjustRightInd w:val="0"/>
        <w:jc w:val="both"/>
      </w:pPr>
    </w:p>
    <w:p w:rsidR="007D3773" w:rsidRPr="00536428" w:rsidRDefault="007D3773" w:rsidP="007D3773">
      <w:pPr>
        <w:autoSpaceDE w:val="0"/>
        <w:autoSpaceDN w:val="0"/>
        <w:adjustRightInd w:val="0"/>
        <w:jc w:val="center"/>
        <w:rPr>
          <w:rFonts w:eastAsia="Calibri"/>
          <w:b/>
          <w:bCs/>
        </w:rPr>
      </w:pPr>
      <w:r w:rsidRPr="00536428">
        <w:rPr>
          <w:rFonts w:eastAsia="Calibri"/>
          <w:b/>
          <w:bCs/>
        </w:rPr>
        <w:t>2. Záró rendelkezések</w:t>
      </w:r>
    </w:p>
    <w:p w:rsidR="007D3773" w:rsidRPr="00536428" w:rsidRDefault="007D3773" w:rsidP="007D3773">
      <w:pPr>
        <w:autoSpaceDE w:val="0"/>
        <w:autoSpaceDN w:val="0"/>
        <w:adjustRightInd w:val="0"/>
        <w:jc w:val="both"/>
        <w:rPr>
          <w:rFonts w:eastAsia="Calibri"/>
          <w:bCs/>
        </w:rPr>
      </w:pPr>
    </w:p>
    <w:p w:rsidR="007D3773" w:rsidRPr="00536428" w:rsidRDefault="007D3773" w:rsidP="007D3773">
      <w:pPr>
        <w:autoSpaceDE w:val="0"/>
        <w:autoSpaceDN w:val="0"/>
        <w:adjustRightInd w:val="0"/>
        <w:jc w:val="center"/>
        <w:rPr>
          <w:rFonts w:eastAsia="Calibri"/>
          <w:b/>
          <w:bCs/>
        </w:rPr>
      </w:pPr>
      <w:r>
        <w:rPr>
          <w:rFonts w:eastAsia="Calibri"/>
          <w:b/>
          <w:bCs/>
        </w:rPr>
        <w:t>19</w:t>
      </w:r>
      <w:r w:rsidRPr="00536428">
        <w:rPr>
          <w:rFonts w:eastAsia="Calibri"/>
          <w:b/>
          <w:bCs/>
        </w:rPr>
        <w:t>. §</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both"/>
        <w:rPr>
          <w:rFonts w:eastAsia="Calibri"/>
        </w:rPr>
      </w:pPr>
      <w:r w:rsidRPr="00536428">
        <w:rPr>
          <w:rFonts w:eastAsia="Calibri"/>
        </w:rPr>
        <w:t xml:space="preserve">Ez a törvény 2017. január 1-jén lép hatályba. </w:t>
      </w:r>
    </w:p>
    <w:p w:rsidR="007D3773" w:rsidRDefault="007D3773" w:rsidP="007D3773">
      <w:pPr>
        <w:autoSpaceDE w:val="0"/>
        <w:autoSpaceDN w:val="0"/>
        <w:adjustRightInd w:val="0"/>
        <w:jc w:val="both"/>
        <w:rPr>
          <w:rFonts w:eastAsia="Calibri"/>
          <w:bCs/>
        </w:rPr>
      </w:pPr>
    </w:p>
    <w:p w:rsidR="007D3773" w:rsidRDefault="007D3773" w:rsidP="007D3773">
      <w:pPr>
        <w:jc w:val="center"/>
        <w:rPr>
          <w:b/>
        </w:rPr>
      </w:pPr>
      <w:r>
        <w:rPr>
          <w:b/>
        </w:rPr>
        <w:t>20</w:t>
      </w:r>
      <w:r w:rsidRPr="00536428">
        <w:rPr>
          <w:b/>
        </w:rPr>
        <w:t>. §</w:t>
      </w:r>
    </w:p>
    <w:p w:rsidR="007D3773" w:rsidRDefault="007D3773" w:rsidP="007D3773">
      <w:pPr>
        <w:autoSpaceDE w:val="0"/>
        <w:autoSpaceDN w:val="0"/>
        <w:adjustRightInd w:val="0"/>
        <w:jc w:val="both"/>
        <w:rPr>
          <w:rFonts w:eastAsia="Calibri"/>
          <w:bCs/>
        </w:rPr>
      </w:pPr>
    </w:p>
    <w:p w:rsidR="007D3773" w:rsidRDefault="007D3773" w:rsidP="007D3773">
      <w:pPr>
        <w:autoSpaceDE w:val="0"/>
        <w:autoSpaceDN w:val="0"/>
        <w:adjustRightInd w:val="0"/>
        <w:jc w:val="both"/>
        <w:rPr>
          <w:rFonts w:eastAsia="Calibri"/>
          <w:bCs/>
        </w:rPr>
      </w:pPr>
      <w:r>
        <w:rPr>
          <w:rFonts w:eastAsia="Calibri"/>
          <w:bCs/>
        </w:rPr>
        <w:t xml:space="preserve">A személyi jövedelemadóról szóló 1995. évi CXVII. törvény 24. § (1) bekezdése a következő </w:t>
      </w:r>
      <w:r>
        <w:rPr>
          <w:rFonts w:eastAsia="Calibri"/>
          <w:bCs/>
          <w:i/>
        </w:rPr>
        <w:t xml:space="preserve">l) </w:t>
      </w:r>
      <w:r>
        <w:rPr>
          <w:rFonts w:eastAsia="Calibri"/>
          <w:bCs/>
        </w:rPr>
        <w:t>ponttal egészül ki:</w:t>
      </w:r>
    </w:p>
    <w:p w:rsidR="007D3773" w:rsidRDefault="007D3773" w:rsidP="007D3773">
      <w:pPr>
        <w:autoSpaceDE w:val="0"/>
        <w:autoSpaceDN w:val="0"/>
        <w:adjustRightInd w:val="0"/>
        <w:jc w:val="both"/>
        <w:rPr>
          <w:rFonts w:eastAsia="Calibri"/>
          <w:bCs/>
        </w:rPr>
      </w:pPr>
    </w:p>
    <w:p w:rsidR="007D3773" w:rsidRDefault="007D3773" w:rsidP="007D3773">
      <w:pPr>
        <w:autoSpaceDE w:val="0"/>
        <w:autoSpaceDN w:val="0"/>
        <w:adjustRightInd w:val="0"/>
        <w:jc w:val="both"/>
        <w:rPr>
          <w:rFonts w:eastAsia="Calibri"/>
          <w:bCs/>
          <w:i/>
        </w:rPr>
      </w:pPr>
      <w:r>
        <w:rPr>
          <w:rFonts w:eastAsia="Calibri"/>
          <w:bCs/>
          <w:i/>
        </w:rPr>
        <w:t>(Nem önálló tevékenység)</w:t>
      </w:r>
    </w:p>
    <w:p w:rsidR="007D3773" w:rsidRDefault="007D3773" w:rsidP="007D3773">
      <w:pPr>
        <w:autoSpaceDE w:val="0"/>
        <w:autoSpaceDN w:val="0"/>
        <w:adjustRightInd w:val="0"/>
        <w:jc w:val="both"/>
        <w:rPr>
          <w:rFonts w:eastAsia="Calibri"/>
          <w:bCs/>
          <w:i/>
        </w:rPr>
      </w:pPr>
    </w:p>
    <w:p w:rsidR="007D3773" w:rsidRDefault="007D3773" w:rsidP="007D3773">
      <w:pPr>
        <w:autoSpaceDE w:val="0"/>
        <w:autoSpaceDN w:val="0"/>
        <w:adjustRightInd w:val="0"/>
        <w:jc w:val="both"/>
        <w:rPr>
          <w:rFonts w:eastAsia="Calibri"/>
          <w:bCs/>
        </w:rPr>
      </w:pPr>
      <w:r>
        <w:rPr>
          <w:rFonts w:eastAsia="Calibri"/>
          <w:bCs/>
        </w:rPr>
        <w:t>„</w:t>
      </w:r>
      <w:r>
        <w:rPr>
          <w:rFonts w:eastAsia="Calibri"/>
          <w:bCs/>
          <w:i/>
        </w:rPr>
        <w:t xml:space="preserve">l) </w:t>
      </w:r>
      <w:r>
        <w:rPr>
          <w:rFonts w:eastAsia="Calibri"/>
          <w:bCs/>
        </w:rPr>
        <w:t>a rendvédelmi egészségkárosodási járadékra jogosultság.”</w:t>
      </w:r>
    </w:p>
    <w:p w:rsidR="007D3773" w:rsidRDefault="007D3773" w:rsidP="007D3773">
      <w:pPr>
        <w:autoSpaceDE w:val="0"/>
        <w:autoSpaceDN w:val="0"/>
        <w:adjustRightInd w:val="0"/>
        <w:jc w:val="both"/>
        <w:rPr>
          <w:rFonts w:eastAsia="Calibri"/>
          <w:bCs/>
        </w:rPr>
      </w:pPr>
    </w:p>
    <w:p w:rsidR="007D3773" w:rsidRPr="00536428" w:rsidRDefault="007D3773" w:rsidP="007D3773">
      <w:pPr>
        <w:jc w:val="center"/>
        <w:rPr>
          <w:b/>
        </w:rPr>
      </w:pPr>
      <w:r>
        <w:rPr>
          <w:b/>
        </w:rPr>
        <w:lastRenderedPageBreak/>
        <w:t>21</w:t>
      </w:r>
      <w:r w:rsidRPr="00536428">
        <w:rPr>
          <w:b/>
        </w:rPr>
        <w:t xml:space="preserve">. § </w:t>
      </w:r>
    </w:p>
    <w:p w:rsidR="007D3773" w:rsidRDefault="007D3773" w:rsidP="007D3773">
      <w:pPr>
        <w:jc w:val="both"/>
      </w:pPr>
    </w:p>
    <w:p w:rsidR="007D3773" w:rsidRDefault="007D3773" w:rsidP="007D3773">
      <w:pPr>
        <w:jc w:val="both"/>
        <w:rPr>
          <w:bCs/>
        </w:rPr>
      </w:pPr>
      <w:r w:rsidRPr="00EE3BE6">
        <w:t xml:space="preserve">A </w:t>
      </w:r>
      <w:r w:rsidRPr="00EE3BE6">
        <w:rPr>
          <w:bCs/>
        </w:rPr>
        <w:t>társadalombiztosítás ellátásaira és a magánnyugdíjra jogosultakról, valamint e szolgáltatások fedezetéről</w:t>
      </w:r>
      <w:r>
        <w:rPr>
          <w:bCs/>
        </w:rPr>
        <w:t xml:space="preserve"> szóló 1997. évi LXXX. törvény (a továbbiakban: Tny.) 5. § (1) bekezdése a következő </w:t>
      </w:r>
      <w:r>
        <w:rPr>
          <w:bCs/>
          <w:i/>
        </w:rPr>
        <w:t xml:space="preserve">i) </w:t>
      </w:r>
      <w:r>
        <w:rPr>
          <w:bCs/>
        </w:rPr>
        <w:t>ponttal egészül ki:</w:t>
      </w:r>
    </w:p>
    <w:p w:rsidR="007D3773" w:rsidRDefault="007D3773" w:rsidP="007D3773">
      <w:pPr>
        <w:rPr>
          <w:bCs/>
        </w:rPr>
      </w:pPr>
    </w:p>
    <w:p w:rsidR="007D3773" w:rsidRPr="00EE3BE6" w:rsidRDefault="007D3773" w:rsidP="007D3773">
      <w:pPr>
        <w:rPr>
          <w:bCs/>
          <w:i/>
        </w:rPr>
      </w:pPr>
      <w:r>
        <w:rPr>
          <w:bCs/>
          <w:i/>
        </w:rPr>
        <w:t>(E törvény alapján biztosított)</w:t>
      </w:r>
    </w:p>
    <w:p w:rsidR="007D3773" w:rsidRPr="00EE3BE6" w:rsidRDefault="007D3773" w:rsidP="007D3773"/>
    <w:p w:rsidR="007D3773" w:rsidRDefault="007D3773" w:rsidP="007D3773">
      <w:r>
        <w:t>„</w:t>
      </w:r>
      <w:r>
        <w:rPr>
          <w:i/>
        </w:rPr>
        <w:t xml:space="preserve">i) </w:t>
      </w:r>
      <w:r>
        <w:t>a rendvédelmi egészségkárosodási járadékra jogosult.”</w:t>
      </w:r>
    </w:p>
    <w:p w:rsidR="007D3773" w:rsidRDefault="007D3773" w:rsidP="007D3773"/>
    <w:p w:rsidR="007D3773" w:rsidRDefault="007D3773" w:rsidP="007D3773">
      <w:pPr>
        <w:jc w:val="center"/>
        <w:rPr>
          <w:b/>
        </w:rPr>
      </w:pPr>
      <w:r>
        <w:rPr>
          <w:b/>
        </w:rPr>
        <w:t>22</w:t>
      </w:r>
      <w:r w:rsidRPr="00536428">
        <w:rPr>
          <w:b/>
        </w:rPr>
        <w:t>. §</w:t>
      </w:r>
    </w:p>
    <w:p w:rsidR="007D3773" w:rsidRDefault="007D3773" w:rsidP="007D3773">
      <w:pPr>
        <w:jc w:val="both"/>
      </w:pPr>
    </w:p>
    <w:p w:rsidR="007D3773" w:rsidRDefault="007D3773" w:rsidP="007D3773">
      <w:pPr>
        <w:jc w:val="both"/>
      </w:pPr>
      <w:r>
        <w:t>A kötelező egészségbiztosítás ellátásairól szóló 1997. évi LXXXIII. törvény X. Fejezete a következő 81/B. §</w:t>
      </w:r>
      <w:proofErr w:type="spellStart"/>
      <w:r>
        <w:t>-sal</w:t>
      </w:r>
      <w:proofErr w:type="spellEnd"/>
      <w:r>
        <w:t xml:space="preserve"> egészül ki:</w:t>
      </w:r>
    </w:p>
    <w:p w:rsidR="007D3773" w:rsidRDefault="007D3773" w:rsidP="007D3773">
      <w:pPr>
        <w:jc w:val="both"/>
      </w:pPr>
    </w:p>
    <w:p w:rsidR="007D3773" w:rsidRDefault="007D3773" w:rsidP="007D3773">
      <w:pPr>
        <w:tabs>
          <w:tab w:val="left" w:pos="567"/>
        </w:tabs>
        <w:jc w:val="both"/>
      </w:pPr>
      <w:r>
        <w:t xml:space="preserve">„Ha a rendvédelmi egészségkárosodási járadékra jogosult pénzbeli baleseti ellátásra is jogosult, ennek </w:t>
      </w:r>
      <w:proofErr w:type="spellStart"/>
      <w:r>
        <w:t>tényéről</w:t>
      </w:r>
      <w:proofErr w:type="spellEnd"/>
      <w:r>
        <w:t>, továbbá a baleseti ellátás mértékének változásáról, megszűnéséről és megszüntetéséről az egészségbiztosító hivatalból 15 napon belül tájékoztatja a rendvédelmi egészségkárosodási járadékra jogosultságot megállapító rendvédelmi feladatokat ellátó szervet.”</w:t>
      </w:r>
    </w:p>
    <w:p w:rsidR="007D3773" w:rsidRDefault="007D3773" w:rsidP="007D3773">
      <w:pPr>
        <w:jc w:val="both"/>
      </w:pPr>
    </w:p>
    <w:p w:rsidR="007D3773" w:rsidRDefault="007D3773" w:rsidP="007D3773">
      <w:pPr>
        <w:jc w:val="center"/>
        <w:rPr>
          <w:b/>
        </w:rPr>
      </w:pPr>
      <w:r>
        <w:rPr>
          <w:b/>
        </w:rPr>
        <w:t>23</w:t>
      </w:r>
      <w:r w:rsidRPr="00536428">
        <w:rPr>
          <w:b/>
        </w:rPr>
        <w:t>. §</w:t>
      </w:r>
    </w:p>
    <w:p w:rsidR="007D3773" w:rsidRDefault="007D3773" w:rsidP="007D3773">
      <w:pPr>
        <w:jc w:val="center"/>
        <w:rPr>
          <w:b/>
        </w:rPr>
      </w:pPr>
    </w:p>
    <w:p w:rsidR="007D3773" w:rsidRDefault="007D3773" w:rsidP="007D3773">
      <w:pPr>
        <w:jc w:val="both"/>
      </w:pPr>
      <w:r>
        <w:t xml:space="preserve">A Nemzeti Adó- és Vámhivatalról szóló 2010. évi CXXII. törvény 17. § (1) bekezdésében a „86. § (2) bekezdés </w:t>
      </w:r>
      <w:r>
        <w:rPr>
          <w:i/>
        </w:rPr>
        <w:t xml:space="preserve">e) </w:t>
      </w:r>
      <w:r>
        <w:t xml:space="preserve">pontja” szövegrész helyébe a „82. § (1) bekezdés </w:t>
      </w:r>
      <w:r>
        <w:rPr>
          <w:i/>
        </w:rPr>
        <w:t xml:space="preserve">e) </w:t>
      </w:r>
      <w:r>
        <w:t>pontja és (3) bekezdése, 82/A-82/H. §</w:t>
      </w:r>
      <w:proofErr w:type="spellStart"/>
      <w:r>
        <w:t>-</w:t>
      </w:r>
      <w:proofErr w:type="gramStart"/>
      <w:r>
        <w:t>a</w:t>
      </w:r>
      <w:proofErr w:type="spellEnd"/>
      <w:proofErr w:type="gramEnd"/>
      <w:r>
        <w:t xml:space="preserve">, 86. § (2) bekezdés </w:t>
      </w:r>
      <w:r>
        <w:rPr>
          <w:i/>
        </w:rPr>
        <w:t xml:space="preserve">e) </w:t>
      </w:r>
      <w:r>
        <w:t>pontja” szöveg lép.</w:t>
      </w:r>
    </w:p>
    <w:p w:rsidR="007D3773" w:rsidRDefault="007D3773" w:rsidP="007D3773">
      <w:pPr>
        <w:jc w:val="both"/>
      </w:pPr>
    </w:p>
    <w:p w:rsidR="007D3773" w:rsidRDefault="007D3773" w:rsidP="007D3773">
      <w:pPr>
        <w:jc w:val="center"/>
        <w:rPr>
          <w:b/>
        </w:rPr>
      </w:pPr>
      <w:r>
        <w:rPr>
          <w:b/>
        </w:rPr>
        <w:t>24. §</w:t>
      </w:r>
    </w:p>
    <w:p w:rsidR="007D3773" w:rsidRDefault="007D3773" w:rsidP="007D3773">
      <w:pPr>
        <w:jc w:val="center"/>
        <w:rPr>
          <w:b/>
        </w:rPr>
      </w:pPr>
    </w:p>
    <w:p w:rsidR="007D3773" w:rsidRDefault="007D3773" w:rsidP="007D3773">
      <w:pPr>
        <w:jc w:val="both"/>
      </w:pPr>
      <w:r>
        <w:t>A megváltozott munkaképességű személyek ellátásairól és egyes törvények módosításáról szóló 2011. évi CXCI. törvény 6. alcíme a következő 21/C. §</w:t>
      </w:r>
      <w:proofErr w:type="spellStart"/>
      <w:r>
        <w:t>-sal</w:t>
      </w:r>
      <w:proofErr w:type="spellEnd"/>
      <w:r>
        <w:t xml:space="preserve"> egészül ki:</w:t>
      </w:r>
    </w:p>
    <w:p w:rsidR="007D3773" w:rsidRDefault="007D3773" w:rsidP="007D3773">
      <w:pPr>
        <w:jc w:val="both"/>
      </w:pPr>
    </w:p>
    <w:p w:rsidR="007D3773" w:rsidRDefault="007D3773" w:rsidP="007D3773">
      <w:pPr>
        <w:jc w:val="both"/>
      </w:pPr>
      <w:r>
        <w:t xml:space="preserve">„21/C. § Ha a rendvédelmi egészségkárosodási járadékra jogosult </w:t>
      </w:r>
    </w:p>
    <w:p w:rsidR="007D3773" w:rsidRDefault="007D3773" w:rsidP="007D3773">
      <w:pPr>
        <w:numPr>
          <w:ilvl w:val="0"/>
          <w:numId w:val="47"/>
        </w:numPr>
        <w:jc w:val="both"/>
      </w:pPr>
      <w:r>
        <w:t xml:space="preserve">rehabilitációs ellátásra jogosult, ennek </w:t>
      </w:r>
      <w:proofErr w:type="spellStart"/>
      <w:r>
        <w:t>tényéről</w:t>
      </w:r>
      <w:proofErr w:type="spellEnd"/>
      <w:r>
        <w:t>, továbbá a rehabilitációs ellátás mértékének változásáról, folyósításának felfüggesztéséről, ismételt megállapításáról, megszűnéséről és megszüntetéséről,</w:t>
      </w:r>
    </w:p>
    <w:p w:rsidR="007D3773" w:rsidRDefault="007D3773" w:rsidP="007D3773">
      <w:pPr>
        <w:numPr>
          <w:ilvl w:val="0"/>
          <w:numId w:val="47"/>
        </w:numPr>
        <w:jc w:val="both"/>
      </w:pPr>
      <w:r>
        <w:t xml:space="preserve">rokkantsági ellátásra jogosult, ennek </w:t>
      </w:r>
      <w:proofErr w:type="spellStart"/>
      <w:r>
        <w:t>tényéről</w:t>
      </w:r>
      <w:proofErr w:type="spellEnd"/>
      <w:r>
        <w:t xml:space="preserve">, továbbá a rokkantási ellátás mértékének változásáról, megszűnéséről és megszüntetéséről </w:t>
      </w:r>
    </w:p>
    <w:p w:rsidR="007D3773" w:rsidRDefault="007D3773" w:rsidP="007D3773">
      <w:pPr>
        <w:jc w:val="both"/>
      </w:pPr>
      <w:proofErr w:type="gramStart"/>
      <w:r>
        <w:t>a</w:t>
      </w:r>
      <w:proofErr w:type="gramEnd"/>
      <w:r>
        <w:t xml:space="preserve"> megváltozott munkaképességű személyek ellátásait folyósító szerv hivatalból 15 napon belül tájékoztatja a rendvédelmi egészségkárosodási járadékra jogosultságot megállapító rendvédelmi feladatokat ellátó szervet.”</w:t>
      </w:r>
    </w:p>
    <w:p w:rsidR="007D3773" w:rsidRDefault="007D3773" w:rsidP="007D3773">
      <w:pPr>
        <w:jc w:val="both"/>
      </w:pPr>
    </w:p>
    <w:p w:rsidR="007D3773" w:rsidRPr="00536428" w:rsidRDefault="007D3773" w:rsidP="007D3773">
      <w:pPr>
        <w:jc w:val="center"/>
        <w:rPr>
          <w:b/>
        </w:rPr>
      </w:pPr>
      <w:r>
        <w:rPr>
          <w:b/>
        </w:rPr>
        <w:t>25</w:t>
      </w:r>
      <w:r w:rsidRPr="00536428">
        <w:rPr>
          <w:b/>
        </w:rPr>
        <w:t>. §</w:t>
      </w:r>
    </w:p>
    <w:p w:rsidR="007D3773" w:rsidRPr="00536428" w:rsidRDefault="007D3773" w:rsidP="007D3773"/>
    <w:p w:rsidR="007D3773" w:rsidRPr="00536428" w:rsidRDefault="007D3773" w:rsidP="007D3773">
      <w:pPr>
        <w:jc w:val="both"/>
      </w:pPr>
      <w:r w:rsidRPr="00536428">
        <w:t xml:space="preserve">A közszolgálati tisztviselőkről szóló 2011. évi CXCIX. törvény 151. § (1) bekezdése helyébe a következő rendelkezés lép: </w:t>
      </w:r>
    </w:p>
    <w:p w:rsidR="007D3773" w:rsidRPr="00536428" w:rsidRDefault="007D3773" w:rsidP="007D3773"/>
    <w:p w:rsidR="007D3773" w:rsidRPr="00536428" w:rsidRDefault="007D3773" w:rsidP="007D3773">
      <w:pPr>
        <w:autoSpaceDE w:val="0"/>
        <w:autoSpaceDN w:val="0"/>
        <w:adjustRightInd w:val="0"/>
        <w:jc w:val="both"/>
        <w:rPr>
          <w:rFonts w:eastAsia="Calibri"/>
        </w:rPr>
      </w:pPr>
      <w:r w:rsidRPr="00536428">
        <w:rPr>
          <w:rFonts w:eastAsia="Calibri"/>
          <w:lang w:eastAsia="en-US"/>
        </w:rPr>
        <w:t>„</w:t>
      </w:r>
      <w:r w:rsidRPr="00536428">
        <w:rPr>
          <w:rFonts w:eastAsia="Calibri"/>
        </w:rPr>
        <w:t xml:space="preserve">(1) A </w:t>
      </w:r>
      <w:r w:rsidRPr="00536428">
        <w:t xml:space="preserve">kormánytisztviselő </w:t>
      </w:r>
      <w:proofErr w:type="spellStart"/>
      <w:r w:rsidRPr="00536428">
        <w:t>cafetéria-juttatásként</w:t>
      </w:r>
      <w:proofErr w:type="spellEnd"/>
      <w:r w:rsidRPr="00536428">
        <w:rPr>
          <w:rFonts w:eastAsia="Calibri"/>
        </w:rPr>
        <w:t xml:space="preserve"> – választása szerint – a személyi jövedelemadóról szóló 1995. évi CXVII. törvény 71. § (1) bekezdés </w:t>
      </w:r>
      <w:r w:rsidRPr="00536428">
        <w:rPr>
          <w:rFonts w:eastAsia="Calibri"/>
          <w:i/>
          <w:iCs/>
        </w:rPr>
        <w:t>a)</w:t>
      </w:r>
      <w:proofErr w:type="spellStart"/>
      <w:r w:rsidRPr="00536428">
        <w:rPr>
          <w:rFonts w:eastAsia="Calibri"/>
          <w:i/>
          <w:iCs/>
        </w:rPr>
        <w:t>-b</w:t>
      </w:r>
      <w:proofErr w:type="spellEnd"/>
      <w:r w:rsidRPr="00536428">
        <w:rPr>
          <w:rFonts w:eastAsia="Calibri"/>
          <w:i/>
          <w:iCs/>
        </w:rPr>
        <w:t xml:space="preserve">) </w:t>
      </w:r>
      <w:r w:rsidRPr="00536428">
        <w:rPr>
          <w:rFonts w:eastAsia="Calibri"/>
        </w:rPr>
        <w:t xml:space="preserve">pontjában felsorolt </w:t>
      </w:r>
      <w:r w:rsidRPr="00536428">
        <w:rPr>
          <w:rFonts w:eastAsia="Calibri"/>
        </w:rPr>
        <w:lastRenderedPageBreak/>
        <w:t xml:space="preserve">juttatásokra, legfeljebb az ott meghatározott mértékig és feltételekkel </w:t>
      </w:r>
      <w:r w:rsidRPr="00536428">
        <w:t>a Kormány által meghatározott rendben jogosult</w:t>
      </w:r>
      <w:r w:rsidRPr="00536428">
        <w:rPr>
          <w:rFonts w:eastAsia="Calibri"/>
        </w:rPr>
        <w:t xml:space="preserve">. A hivatali szervezet vezetője a közszolgálati szabályzatban további választható juttatásokat is meghatározhat, valamint az egyes juttatások választható mértékét magasabban is meghatározhatja. </w:t>
      </w:r>
      <w:r w:rsidRPr="00536428">
        <w:t xml:space="preserve">A kormánytisztviselőt megillető </w:t>
      </w:r>
      <w:proofErr w:type="spellStart"/>
      <w:r w:rsidRPr="00536428">
        <w:t>cafetéria-juttatás</w:t>
      </w:r>
      <w:proofErr w:type="spellEnd"/>
      <w:r w:rsidRPr="00536428">
        <w:t xml:space="preserve"> éves összege nem lehet alacsonyabb az illetményalap ötszörösénél. A </w:t>
      </w:r>
      <w:proofErr w:type="spellStart"/>
      <w:r w:rsidRPr="00536428">
        <w:t>cafetéria-juttatás</w:t>
      </w:r>
      <w:proofErr w:type="spellEnd"/>
      <w:r w:rsidRPr="00536428">
        <w:t xml:space="preserve"> éves összege biztosít fedezetet az egyes juttatásokhoz kapcsolódó, a juttatást teljesítő munkáltatót terhelő közterhek megfizetésére is.</w:t>
      </w:r>
      <w:r w:rsidRPr="00536428">
        <w:rPr>
          <w:rFonts w:eastAsia="Calibri"/>
        </w:rPr>
        <w:t>”</w:t>
      </w:r>
    </w:p>
    <w:p w:rsidR="007D3773" w:rsidRPr="00536428" w:rsidRDefault="007D3773" w:rsidP="007D3773">
      <w:pPr>
        <w:autoSpaceDE w:val="0"/>
        <w:autoSpaceDN w:val="0"/>
        <w:adjustRightInd w:val="0"/>
        <w:jc w:val="both"/>
        <w:rPr>
          <w:rFonts w:eastAsia="Calibri"/>
        </w:rPr>
      </w:pPr>
    </w:p>
    <w:p w:rsidR="007D3773" w:rsidRPr="00536428" w:rsidRDefault="007D3773" w:rsidP="007D3773"/>
    <w:p w:rsidR="007D3773" w:rsidRPr="00536428" w:rsidRDefault="007D3773" w:rsidP="007D3773">
      <w:pPr>
        <w:pStyle w:val="melleklet"/>
        <w:numPr>
          <w:ilvl w:val="0"/>
          <w:numId w:val="0"/>
        </w:numPr>
        <w:contextualSpacing w:val="0"/>
        <w:jc w:val="center"/>
        <w:rPr>
          <w:b/>
          <w:i w:val="0"/>
        </w:rPr>
      </w:pPr>
      <w:r w:rsidRPr="00536428">
        <w:rPr>
          <w:rFonts w:eastAsia="Calibri"/>
        </w:rPr>
        <w:br w:type="page"/>
      </w:r>
      <w:r w:rsidRPr="00536428">
        <w:rPr>
          <w:b/>
          <w:i w:val="0"/>
        </w:rPr>
        <w:lastRenderedPageBreak/>
        <w:t>INDOKOLÁS</w:t>
      </w:r>
    </w:p>
    <w:p w:rsidR="007D3773" w:rsidRPr="00536428" w:rsidRDefault="007D3773" w:rsidP="007D3773">
      <w:pPr>
        <w:jc w:val="both"/>
      </w:pPr>
    </w:p>
    <w:p w:rsidR="007D3773" w:rsidRPr="00536428" w:rsidRDefault="007D3773" w:rsidP="007D3773">
      <w:pPr>
        <w:jc w:val="center"/>
        <w:rPr>
          <w:i/>
        </w:rPr>
      </w:pPr>
      <w:r w:rsidRPr="00536428">
        <w:rPr>
          <w:i/>
        </w:rPr>
        <w:t>Általános indokolás</w:t>
      </w:r>
    </w:p>
    <w:p w:rsidR="007D3773" w:rsidRPr="00536428" w:rsidRDefault="007D3773" w:rsidP="007D3773">
      <w:pPr>
        <w:jc w:val="both"/>
      </w:pPr>
    </w:p>
    <w:p w:rsidR="007D3773" w:rsidRPr="00536428" w:rsidRDefault="007D3773" w:rsidP="007D3773">
      <w:pPr>
        <w:jc w:val="both"/>
        <w:rPr>
          <w:rFonts w:eastAsia="Calibri"/>
          <w:bCs/>
        </w:rPr>
      </w:pPr>
      <w:r w:rsidRPr="00536428">
        <w:t xml:space="preserve">I. Az Országgyűlés elfogadta a </w:t>
      </w:r>
      <w:r w:rsidRPr="00536428">
        <w:rPr>
          <w:rFonts w:eastAsia="Calibri"/>
          <w:bCs/>
        </w:rPr>
        <w:t>rendvédelmi feladatokat ellátó szervek hivatásos állományának szolgálati jogviszonyáról</w:t>
      </w:r>
      <w:r w:rsidRPr="00536428">
        <w:t xml:space="preserve"> szóló </w:t>
      </w:r>
      <w:r w:rsidRPr="00536428">
        <w:rPr>
          <w:rFonts w:eastAsia="Calibri"/>
          <w:bCs/>
        </w:rPr>
        <w:t xml:space="preserve">2015. évi XLII. törvényt (a továbbiakban: Hszt.). </w:t>
      </w:r>
      <w:r w:rsidRPr="00536428">
        <w:rPr>
          <w:bCs/>
        </w:rPr>
        <w:t xml:space="preserve">2015. július 1-jén az új szolgálati törvény hatálybalépésével történelmi léptékű változás következett be a rendvédelem hivatásos állományú tagjainak életében. Hosszú évek várakozását követően, az új törvény 2002 óta nem látott mértékű illetményemeléssel jelentős változást hozott a mintegy 60000 fős hivatásos állomány anyagi megbecsülése terén, amely mellett egy új elveken nyugvó előmeneteli rendszer is bevezetésre került. </w:t>
      </w:r>
      <w:r w:rsidRPr="00536428">
        <w:t xml:space="preserve">A bérfejlesztés több lépcsős, ennek első üteme valósult meg 2015. július 1-jével. Az új előmeneteli rendszer szerinti besorolással és szükség szerint további, egyéni korrekciós intézkedéssel a hivatásos állomány valamennyi tagja részére állomány-kategóriánként differenciált mértékű 30, 25, illetve 15 %-os illetményemelés került biztosításra, amelyet az elkövetkező négy évben további, átlagosan 5-5 %-os béremelés fog követni. A Hszt. módosításának egyik fő célja a </w:t>
      </w:r>
      <w:r w:rsidRPr="00536428">
        <w:rPr>
          <w:b/>
        </w:rPr>
        <w:t>2017. január 1-jei illetményfejlesztés</w:t>
      </w:r>
      <w:r w:rsidRPr="00536428">
        <w:t xml:space="preserve"> szabályainak meghatározása. </w:t>
      </w:r>
    </w:p>
    <w:p w:rsidR="007D3773" w:rsidRPr="00536428" w:rsidRDefault="007D3773" w:rsidP="007D3773">
      <w:pPr>
        <w:jc w:val="both"/>
        <w:rPr>
          <w:rFonts w:eastAsia="Calibri"/>
          <w:bCs/>
        </w:rPr>
      </w:pPr>
    </w:p>
    <w:p w:rsidR="007D3773" w:rsidRPr="00536428" w:rsidRDefault="007D3773" w:rsidP="007D3773">
      <w:pPr>
        <w:jc w:val="both"/>
      </w:pPr>
      <w:r w:rsidRPr="00536428">
        <w:t xml:space="preserve">II. </w:t>
      </w:r>
      <w:r w:rsidRPr="00536428">
        <w:rPr>
          <w:b/>
        </w:rPr>
        <w:t>Az új járadékrendszer</w:t>
      </w:r>
      <w:r w:rsidRPr="00536428">
        <w:t xml:space="preserve"> a rendvédelmi életpálya során bekövetkező rendkívüli események, élethelyzetek – baleset vagy betegségek miatti, hivatásos szolgálatra, illetve adott szolgálati beosztásra való egészségügyi alkalmatlanság – hatékony kezelését szolgálja. Emellett a járadékrendszer az állomány egzisztenciális biztonságát is erősítheti a nyugdíjjogosultság eléréséig. A speciális rendvédelmi járadékrendszer kidolgozását alapvetően az indokolja, hogy </w:t>
      </w:r>
      <w:r w:rsidRPr="00536428">
        <w:rPr>
          <w:color w:val="000000"/>
        </w:rPr>
        <w:t>a hivatásos szolgálat önhibán kívüli, kényszerű elhagyása a</w:t>
      </w:r>
      <w:r w:rsidRPr="00536428">
        <w:t xml:space="preserve"> korhatár előtti nyugdíjba vonulás lehetőségének megszüntetése óta fokozott – különösen az életkor </w:t>
      </w:r>
      <w:proofErr w:type="spellStart"/>
      <w:r w:rsidRPr="00536428">
        <w:t>előrehaladtával</w:t>
      </w:r>
      <w:proofErr w:type="spellEnd"/>
      <w:r w:rsidRPr="00536428">
        <w:t xml:space="preserve"> – jelentős egzisztenciális bizonytalanságot okoz a személyi állomány körében. Egy esetleges szolgálati baleset vagy önhibán kívüli betegség miatti egészségügyi alkalmatlanság megállapítása hosszú távú és nagyon jelentős jövedelem csökkenéssel járhat, különösen akkor, ha semmilyen ellátásra, vagy csak baleseti, illetve rehabilitációs ellátásra válik jogosulttá az érintett.</w:t>
      </w:r>
    </w:p>
    <w:p w:rsidR="007D3773" w:rsidRPr="00536428" w:rsidRDefault="007D3773" w:rsidP="007D3773">
      <w:pPr>
        <w:jc w:val="both"/>
        <w:rPr>
          <w:bCs/>
        </w:rPr>
      </w:pPr>
    </w:p>
    <w:p w:rsidR="007D3773" w:rsidRPr="00536428" w:rsidRDefault="007D3773" w:rsidP="007D3773">
      <w:pPr>
        <w:jc w:val="both"/>
      </w:pPr>
      <w:r w:rsidRPr="00536428">
        <w:rPr>
          <w:color w:val="000000"/>
        </w:rPr>
        <w:t>II/</w:t>
      </w:r>
      <w:proofErr w:type="gramStart"/>
      <w:r w:rsidRPr="00536428">
        <w:rPr>
          <w:color w:val="000000"/>
        </w:rPr>
        <w:t>a.</w:t>
      </w:r>
      <w:proofErr w:type="gramEnd"/>
      <w:r w:rsidRPr="00536428">
        <w:rPr>
          <w:color w:val="000000"/>
        </w:rPr>
        <w:t xml:space="preserve"> Az új járadékrendszerre vonatkozó javaslat elkészítése során figyelemmel kell lenni a megváltozott munkaképességű személyekre vonatkozó szabályozásra, különös tekintettel az ellátási jogosultságokra és összegekre. </w:t>
      </w:r>
      <w:r w:rsidRPr="00536428">
        <w:rPr>
          <w:bCs/>
        </w:rPr>
        <w:t>A megváltozott munkaképességű személyek ellátásairól és egyes törvények módosításáról szóló 2011. évi CXCI. törvény szerint m</w:t>
      </w:r>
      <w:r w:rsidRPr="00536428">
        <w:t>egváltozott munkaképességű személyek ellátásaira jogosult az, aki:</w:t>
      </w:r>
    </w:p>
    <w:p w:rsidR="007D3773" w:rsidRPr="00536428" w:rsidRDefault="007D3773" w:rsidP="007D3773">
      <w:pPr>
        <w:pStyle w:val="Listaszerbekezds"/>
        <w:numPr>
          <w:ilvl w:val="0"/>
          <w:numId w:val="9"/>
        </w:numPr>
        <w:autoSpaceDE w:val="0"/>
        <w:autoSpaceDN w:val="0"/>
        <w:adjustRightInd w:val="0"/>
        <w:contextualSpacing w:val="0"/>
        <w:jc w:val="both"/>
      </w:pPr>
      <w:r w:rsidRPr="00536428">
        <w:t>a rehabilitációs hatóság komplex minősítése alapján 60 százalékos vagy kisebb mértékű egészségi állapotú,</w:t>
      </w:r>
    </w:p>
    <w:p w:rsidR="007D3773" w:rsidRPr="00536428" w:rsidRDefault="007D3773" w:rsidP="007D3773">
      <w:pPr>
        <w:pStyle w:val="Listaszerbekezds"/>
        <w:numPr>
          <w:ilvl w:val="0"/>
          <w:numId w:val="9"/>
        </w:numPr>
        <w:autoSpaceDE w:val="0"/>
        <w:autoSpaceDN w:val="0"/>
        <w:adjustRightInd w:val="0"/>
        <w:contextualSpacing w:val="0"/>
        <w:jc w:val="both"/>
      </w:pPr>
      <w:r w:rsidRPr="00536428">
        <w:t>a kérelem benyújtását megelőzően a törvényben meghatározott időtartamon belül meghatározott ideig biztosított volt,</w:t>
      </w:r>
    </w:p>
    <w:p w:rsidR="007D3773" w:rsidRPr="00536428" w:rsidRDefault="007D3773" w:rsidP="007D3773">
      <w:pPr>
        <w:pStyle w:val="Listaszerbekezds"/>
        <w:numPr>
          <w:ilvl w:val="0"/>
          <w:numId w:val="9"/>
        </w:numPr>
        <w:autoSpaceDE w:val="0"/>
        <w:autoSpaceDN w:val="0"/>
        <w:adjustRightInd w:val="0"/>
        <w:contextualSpacing w:val="0"/>
        <w:jc w:val="both"/>
      </w:pPr>
      <w:r w:rsidRPr="00536428">
        <w:t>keresőtevékenységet nem végez,</w:t>
      </w:r>
    </w:p>
    <w:p w:rsidR="007D3773" w:rsidRPr="00536428" w:rsidRDefault="007D3773" w:rsidP="007D3773">
      <w:pPr>
        <w:pStyle w:val="Listaszerbekezds"/>
        <w:numPr>
          <w:ilvl w:val="0"/>
          <w:numId w:val="9"/>
        </w:numPr>
        <w:autoSpaceDE w:val="0"/>
        <w:autoSpaceDN w:val="0"/>
        <w:adjustRightInd w:val="0"/>
        <w:contextualSpacing w:val="0"/>
        <w:jc w:val="both"/>
      </w:pPr>
      <w:r w:rsidRPr="00536428">
        <w:t>rendszeres pénzellátásban nem részesül.</w:t>
      </w:r>
    </w:p>
    <w:p w:rsidR="007D3773" w:rsidRPr="00536428" w:rsidRDefault="007D3773" w:rsidP="007D3773">
      <w:pPr>
        <w:jc w:val="both"/>
      </w:pPr>
    </w:p>
    <w:p w:rsidR="007D3773" w:rsidRPr="00536428" w:rsidRDefault="007D3773" w:rsidP="007D3773">
      <w:pPr>
        <w:autoSpaceDE w:val="0"/>
        <w:autoSpaceDN w:val="0"/>
        <w:adjustRightInd w:val="0"/>
        <w:jc w:val="both"/>
      </w:pPr>
      <w:r w:rsidRPr="00536428">
        <w:t>A rehabilitációs hatóság komplex minősítése keretében megállapított rehabilitációs javaslattól függően az ellátás típusai:</w:t>
      </w:r>
    </w:p>
    <w:p w:rsidR="007D3773" w:rsidRPr="00536428" w:rsidRDefault="007D3773" w:rsidP="007D3773">
      <w:pPr>
        <w:pStyle w:val="Listaszerbekezds"/>
        <w:numPr>
          <w:ilvl w:val="0"/>
          <w:numId w:val="10"/>
        </w:numPr>
        <w:autoSpaceDE w:val="0"/>
        <w:autoSpaceDN w:val="0"/>
        <w:adjustRightInd w:val="0"/>
        <w:contextualSpacing w:val="0"/>
        <w:jc w:val="both"/>
      </w:pPr>
      <w:r w:rsidRPr="00536428">
        <w:t>rehabilitációs ellátás, vagy</w:t>
      </w:r>
    </w:p>
    <w:p w:rsidR="007D3773" w:rsidRPr="00536428" w:rsidRDefault="007D3773" w:rsidP="007D3773">
      <w:pPr>
        <w:pStyle w:val="Listaszerbekezds"/>
        <w:numPr>
          <w:ilvl w:val="0"/>
          <w:numId w:val="10"/>
        </w:numPr>
        <w:autoSpaceDE w:val="0"/>
        <w:autoSpaceDN w:val="0"/>
        <w:adjustRightInd w:val="0"/>
        <w:contextualSpacing w:val="0"/>
        <w:jc w:val="both"/>
      </w:pPr>
      <w:r w:rsidRPr="00536428">
        <w:t xml:space="preserve">rokkantsági ellátás. </w:t>
      </w:r>
    </w:p>
    <w:p w:rsidR="007D3773" w:rsidRPr="00536428" w:rsidRDefault="007D3773" w:rsidP="007D3773">
      <w:pPr>
        <w:autoSpaceDE w:val="0"/>
        <w:autoSpaceDN w:val="0"/>
        <w:adjustRightInd w:val="0"/>
        <w:ind w:left="426" w:hanging="426"/>
        <w:jc w:val="both"/>
      </w:pPr>
    </w:p>
    <w:p w:rsidR="007D3773" w:rsidRPr="00536428" w:rsidRDefault="007D3773" w:rsidP="007D3773">
      <w:pPr>
        <w:jc w:val="both"/>
      </w:pPr>
      <w:r w:rsidRPr="00536428">
        <w:lastRenderedPageBreak/>
        <w:t xml:space="preserve">A rendvédelmi egészségkárosodási járadékkal érintett célcsoport kívül eshet a jelzett ellátási formákban részesülők körén, hiszen előfordulhat, hogy az általános szabályok szerint ellátásra nem jogosult, de az egészségkárosodás mértéke nem teszi lehetővé a hivatásos szolgálatban történő foglalkoztatást. </w:t>
      </w:r>
    </w:p>
    <w:p w:rsidR="007D3773" w:rsidRPr="00536428" w:rsidRDefault="007D3773" w:rsidP="007D3773">
      <w:pPr>
        <w:jc w:val="both"/>
      </w:pPr>
    </w:p>
    <w:p w:rsidR="007D3773" w:rsidRPr="00536428" w:rsidRDefault="007D3773" w:rsidP="007D3773">
      <w:pPr>
        <w:autoSpaceDE w:val="0"/>
        <w:autoSpaceDN w:val="0"/>
        <w:adjustRightInd w:val="0"/>
        <w:jc w:val="both"/>
        <w:rPr>
          <w:bCs/>
        </w:rPr>
      </w:pPr>
      <w:r w:rsidRPr="00536428">
        <w:rPr>
          <w:bCs/>
        </w:rPr>
        <w:t xml:space="preserve">A </w:t>
      </w:r>
      <w:r w:rsidRPr="00536428">
        <w:t xml:space="preserve">rehabilitációs ellátás, vagy rokkantsági ellátás megállapításához szükséges egészségkárosodás mértékének meghatározása </w:t>
      </w:r>
      <w:proofErr w:type="spellStart"/>
      <w:r w:rsidRPr="00536428">
        <w:t>orvosszakmai</w:t>
      </w:r>
      <w:proofErr w:type="spellEnd"/>
      <w:r w:rsidRPr="00536428">
        <w:t xml:space="preserve"> kérdés, rehabilitációs hatóságként a megyei kormányhivatal illetve a Nemzeti Rehabilitációs és Szociális Hivatal jár el. A hivatásos állományúak esetében a </w:t>
      </w:r>
      <w:r w:rsidRPr="00536428">
        <w:rPr>
          <w:bCs/>
        </w:rPr>
        <w:t>Nemzeti Rehabilitációs és Szociális Hivatalról</w:t>
      </w:r>
      <w:r w:rsidRPr="00536428">
        <w:rPr>
          <w:bCs/>
          <w:color w:val="000000"/>
        </w:rPr>
        <w:t xml:space="preserve"> szóló </w:t>
      </w:r>
      <w:r w:rsidRPr="00536428">
        <w:rPr>
          <w:bCs/>
        </w:rPr>
        <w:t xml:space="preserve">74/2015. (III. 30.) Korm. rendelet szerint a rehabilitációs hatóság végzi az alkalmassági felülvizsgálatot. E felülvizsgálat eredménye köti a hivatásos állományúak egészségi alkalmatlanságát vizsgáló eljárásban (a továbbiakban: FÜV eljárás) eljáró FÜV Bizottságot. Jelezni szükséges, hogy </w:t>
      </w:r>
      <w:r w:rsidRPr="00536428">
        <w:t xml:space="preserve">a központi hivatalok és a költségvetési szervi formában működő minisztériumi háttérintézmények felülvizsgálatával kapcsolatos intézkedésekről szóló 1312/2016. (VI. 13.) Korm. határozat </w:t>
      </w:r>
      <w:r w:rsidRPr="00536428">
        <w:rPr>
          <w:i/>
        </w:rPr>
        <w:t>1. mellékletének</w:t>
      </w:r>
      <w:r w:rsidRPr="00536428">
        <w:t xml:space="preserve"> 1. pont </w:t>
      </w:r>
      <w:r w:rsidRPr="001627DD">
        <w:rPr>
          <w:i/>
        </w:rPr>
        <w:t>j)</w:t>
      </w:r>
      <w:r w:rsidRPr="00536428">
        <w:t xml:space="preserve"> alpontja alapján 2017. január 1-jétől a Nemzeti Rehabilitációs és Szociális Hivatal jogutódlással megszűnik, központi szerve Budapest Főváros Kormányhivatalába, a fővároson kívüli szervezeti egységei a megyei kormányhivatalokba olvadnak be, vagyis a tervezetben rehabilitációs hatóságként szereplő szerv a fővárosi és megyei kormányhivatalokat takarja.</w:t>
      </w:r>
    </w:p>
    <w:p w:rsidR="007D3773" w:rsidRPr="00536428" w:rsidRDefault="007D3773" w:rsidP="007D3773">
      <w:pPr>
        <w:autoSpaceDE w:val="0"/>
        <w:autoSpaceDN w:val="0"/>
        <w:adjustRightInd w:val="0"/>
        <w:jc w:val="both"/>
        <w:rPr>
          <w:bCs/>
        </w:rPr>
      </w:pPr>
    </w:p>
    <w:p w:rsidR="007D3773" w:rsidRPr="00536428" w:rsidRDefault="007D3773" w:rsidP="007D3773">
      <w:pPr>
        <w:jc w:val="both"/>
        <w:rPr>
          <w:color w:val="000000"/>
        </w:rPr>
      </w:pPr>
      <w:r w:rsidRPr="00536428">
        <w:rPr>
          <w:bCs/>
        </w:rPr>
        <w:t xml:space="preserve">II/b. </w:t>
      </w:r>
      <w:r w:rsidRPr="00536428">
        <w:rPr>
          <w:color w:val="000000"/>
        </w:rPr>
        <w:t>A jogosultsági feltételek alapvetően két esetkör szerint kerülnek meghatározásra:</w:t>
      </w:r>
    </w:p>
    <w:p w:rsidR="007D3773" w:rsidRPr="00535CCB" w:rsidRDefault="007D3773" w:rsidP="007D3773">
      <w:pPr>
        <w:pStyle w:val="Listaszerbekezds"/>
        <w:numPr>
          <w:ilvl w:val="0"/>
          <w:numId w:val="23"/>
        </w:numPr>
        <w:contextualSpacing w:val="0"/>
        <w:jc w:val="both"/>
        <w:rPr>
          <w:color w:val="000000"/>
        </w:rPr>
      </w:pPr>
      <w:r w:rsidRPr="00536428">
        <w:rPr>
          <w:color w:val="000000"/>
        </w:rPr>
        <w:t>Amikor a baleset, betegség szolgálati kötelmekkel összefügg</w:t>
      </w:r>
      <w:r>
        <w:rPr>
          <w:color w:val="000000"/>
        </w:rPr>
        <w:t xml:space="preserve">ését megállapították </w:t>
      </w:r>
      <w:r w:rsidRPr="001627DD">
        <w:rPr>
          <w:i/>
          <w:color w:val="000000"/>
          <w:u w:val="single"/>
        </w:rPr>
        <w:t>és</w:t>
      </w:r>
      <w:r>
        <w:rPr>
          <w:color w:val="000000"/>
        </w:rPr>
        <w:t xml:space="preserve"> az ténylegesen a szolgálatellátás során érte a hivatásos állomány tagját (mindkét feltételnek együttesen teljesülnie kell)</w:t>
      </w:r>
      <w:r w:rsidRPr="00536428">
        <w:rPr>
          <w:color w:val="000000"/>
        </w:rPr>
        <w:t xml:space="preserve">, akkor enyhébb feltételek kerülnének meghatározásra, tekintettel arra, hogy a szolgálat érdekében következett be az egészségkárosodás. </w:t>
      </w:r>
      <w:r>
        <w:rPr>
          <w:color w:val="000000"/>
        </w:rPr>
        <w:t>Ezen esetkör a Hszt. 257. §</w:t>
      </w:r>
      <w:proofErr w:type="spellStart"/>
      <w:r>
        <w:rPr>
          <w:color w:val="000000"/>
        </w:rPr>
        <w:t>-ában</w:t>
      </w:r>
      <w:proofErr w:type="spellEnd"/>
      <w:r>
        <w:rPr>
          <w:color w:val="000000"/>
        </w:rPr>
        <w:t xml:space="preserve"> foglaltaknál szigorúbb eseteket fedi le; csak azon balesetek, betegségek tartoznak ide, amelyek </w:t>
      </w:r>
      <w:r>
        <w:rPr>
          <w:i/>
          <w:color w:val="000000"/>
        </w:rPr>
        <w:t xml:space="preserve">ténylegesen </w:t>
      </w:r>
      <w:r>
        <w:rPr>
          <w:color w:val="000000"/>
        </w:rPr>
        <w:t xml:space="preserve">a </w:t>
      </w:r>
      <w:r w:rsidRPr="00D44F0C">
        <w:rPr>
          <w:rFonts w:eastAsia="Calibri"/>
        </w:rPr>
        <w:t>szolgálatellátás során</w:t>
      </w:r>
      <w:r>
        <w:rPr>
          <w:rFonts w:eastAsia="Calibri"/>
        </w:rPr>
        <w:t xml:space="preserve"> keletkeztek. A szolgálattal csak összefüggésben keletkezett, de azzal ok-okozati összefüggésben álló foglalkozási megbetegedések nem tartoznak a szabályozási körbe. </w:t>
      </w:r>
      <w:r>
        <w:rPr>
          <w:color w:val="000000"/>
        </w:rPr>
        <w:t>Ebben az esetkörben</w:t>
      </w:r>
      <w:r w:rsidRPr="00954262">
        <w:rPr>
          <w:color w:val="000000"/>
        </w:rPr>
        <w:t xml:space="preserve"> a tényleges szolgálati viszony időtartamára tekintet nélkül nyílik meg a jogosultság, azaz ekkor a járadékra jogosultság nincs kötve a tényleges szolgálati viszony időtartamához. </w:t>
      </w:r>
    </w:p>
    <w:p w:rsidR="007D3773" w:rsidRPr="00536428" w:rsidRDefault="007D3773" w:rsidP="007D3773">
      <w:pPr>
        <w:pStyle w:val="Listaszerbekezds"/>
        <w:numPr>
          <w:ilvl w:val="0"/>
          <w:numId w:val="23"/>
        </w:numPr>
        <w:contextualSpacing w:val="0"/>
        <w:jc w:val="both"/>
        <w:rPr>
          <w:color w:val="000000"/>
        </w:rPr>
      </w:pPr>
      <w:r w:rsidRPr="00536428">
        <w:rPr>
          <w:color w:val="000000"/>
        </w:rPr>
        <w:t xml:space="preserve">Amikor a baleset, betegség szolgálati kötelmekkel összefüggése nem </w:t>
      </w:r>
      <w:r>
        <w:rPr>
          <w:color w:val="000000"/>
        </w:rPr>
        <w:t>áll fenn</w:t>
      </w:r>
      <w:r w:rsidRPr="00536428">
        <w:rPr>
          <w:color w:val="000000"/>
        </w:rPr>
        <w:t xml:space="preserve">, szigorúbb feltételekkel állapítható meg a járadékra jogosultság. </w:t>
      </w:r>
    </w:p>
    <w:p w:rsidR="007D3773" w:rsidRPr="00536428" w:rsidRDefault="007D3773" w:rsidP="007D3773">
      <w:pPr>
        <w:jc w:val="both"/>
        <w:rPr>
          <w:bCs/>
        </w:rPr>
      </w:pPr>
    </w:p>
    <w:p w:rsidR="007D3773" w:rsidRPr="00536428" w:rsidRDefault="007D3773" w:rsidP="007D3773">
      <w:pPr>
        <w:jc w:val="both"/>
        <w:rPr>
          <w:bCs/>
        </w:rPr>
      </w:pPr>
      <w:r w:rsidRPr="00536428">
        <w:rPr>
          <w:color w:val="000000"/>
        </w:rPr>
        <w:t xml:space="preserve">II/c. A hivatásos szolgálat önhibán kívüli, kényszerű elhagyása miatti </w:t>
      </w:r>
      <w:r w:rsidRPr="00536428">
        <w:t xml:space="preserve">jelentős egzisztenciális bizonytalanság kezelése érdekében a javaslatban szereplő szabályozás célja a hivatásos állományú </w:t>
      </w:r>
      <w:r w:rsidRPr="00536428">
        <w:rPr>
          <w:bCs/>
        </w:rPr>
        <w:t xml:space="preserve">korábbi jövedelmének pótlása.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További cél a foglalkoztatás biztosítása, amennyiben azt az érintett egészségi állapota lehetővé teszi. Ennek érdekében a rendvédelmi szerv kötelessége, hogy az egészségi állapotának megfelelő álláshelyet keressen az érintett részére (állás-felajánlási szakasz). </w:t>
      </w:r>
      <w:r>
        <w:rPr>
          <w:bCs/>
        </w:rPr>
        <w:t xml:space="preserve">A Hszt. általános munkakör-felajánlási szabályaihoz képest [Hszt. 86. § (5) </w:t>
      </w:r>
      <w:proofErr w:type="spellStart"/>
      <w:r>
        <w:rPr>
          <w:bCs/>
        </w:rPr>
        <w:t>bek</w:t>
      </w:r>
      <w:proofErr w:type="spellEnd"/>
      <w:r>
        <w:rPr>
          <w:bCs/>
        </w:rPr>
        <w:t xml:space="preserve">.] annyiban szigorúbb a szabályozás, hogy a rendvédelmi szerv kötelezettsége, hogy megvizsgálja a civil munkakörré átminősítés, illetve, ha szükséges, akkor új státusz létrehozásának lehetőségét is. </w:t>
      </w:r>
      <w:r w:rsidRPr="00536428">
        <w:rPr>
          <w:bCs/>
        </w:rPr>
        <w:t>Hangsúlyozni szükséges, hogy a felajánlott állás elfogadása kötelező</w:t>
      </w:r>
      <w:r>
        <w:rPr>
          <w:bCs/>
        </w:rPr>
        <w:t>, illetve a</w:t>
      </w:r>
      <w:r w:rsidRPr="00536428">
        <w:rPr>
          <w:bCs/>
        </w:rPr>
        <w:t>mennyiben a felajánlott munkakört a hivatásos állomány tagja nem fogadja el, abban az esetben járadékra nem lesz jogosult</w:t>
      </w:r>
      <w:r>
        <w:rPr>
          <w:bCs/>
        </w:rPr>
        <w:t>, utóbbi esetben a felmentés szabályai szerint kell eljárni.</w:t>
      </w:r>
    </w:p>
    <w:p w:rsidR="007D3773" w:rsidRPr="00536428" w:rsidRDefault="007D3773" w:rsidP="007D3773">
      <w:pPr>
        <w:jc w:val="both"/>
        <w:rPr>
          <w:bCs/>
        </w:rPr>
      </w:pPr>
    </w:p>
    <w:p w:rsidR="007D3773" w:rsidRPr="00536428" w:rsidRDefault="007D3773" w:rsidP="007D3773">
      <w:pPr>
        <w:jc w:val="both"/>
        <w:rPr>
          <w:bCs/>
        </w:rPr>
      </w:pPr>
      <w:r w:rsidRPr="00536428">
        <w:rPr>
          <w:bCs/>
        </w:rPr>
        <w:lastRenderedPageBreak/>
        <w:t>II/d. A rendvédelmi egészségkárosodási járadékra jogosultság az egészségügyi alkalmatlanságot megállapító, felülvizsgálati eljárás keretében hozott FÜV Bizottsági határozat alapján nyílik meg. Az egészségi alkalmassági ok miatt hivatásos szolgálatban tovább nem foglalkoztatható személyek esetében a Hszt. hatályos szabályától eltérően nem felmentésre kerül sor, a szolgálati viszony</w:t>
      </w:r>
      <w:r>
        <w:rPr>
          <w:bCs/>
        </w:rPr>
        <w:t xml:space="preserve"> más, nem hivatásos foglalkoztatási jogviszonyba történő áthelyezéssel vagy</w:t>
      </w:r>
      <w:r w:rsidRPr="00536428">
        <w:rPr>
          <w:bCs/>
        </w:rPr>
        <w:t xml:space="preserve"> a járadék megállapításával a törvény erejénél fogva szűnik meg</w:t>
      </w:r>
      <w:r>
        <w:rPr>
          <w:bCs/>
        </w:rPr>
        <w:t xml:space="preserve"> a szolgálati viszony (másik szolgálati beosztásba történő áthelyezés esetén pedig nem szűnik meg)</w:t>
      </w:r>
      <w:r w:rsidRPr="00536428">
        <w:rPr>
          <w:bCs/>
        </w:rPr>
        <w:t>.</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II/e. A rendvédelmi egészségkárosodási járadék megállapítását az országos parancsnok határozatban mondja ki, hivatalból indult eljárás alapján. A cél tehát, hogy amennyiben az egészségi állapot lehetővé teszi, az érintett tovább tudjon dolgozni. A továbbfoglalkoztatási kötelezettség alól a miniszter adhat felmentést, amennyiben a hivatásos állomány volt tagja egészségi állapota </w:t>
      </w:r>
      <w:r>
        <w:rPr>
          <w:bCs/>
        </w:rPr>
        <w:t>4</w:t>
      </w:r>
      <w:r w:rsidRPr="00536428">
        <w:rPr>
          <w:bCs/>
        </w:rPr>
        <w:t>0 %-</w:t>
      </w:r>
      <w:r>
        <w:rPr>
          <w:bCs/>
        </w:rPr>
        <w:t>os</w:t>
      </w:r>
      <w:r w:rsidRPr="00536428">
        <w:rPr>
          <w:bCs/>
        </w:rPr>
        <w:t xml:space="preserve"> vagy annál kisebb mértékű. Továbbfoglalkoztatás esetén a folyósítandó járadék összegét a foglalkoztatási jogviszony alapján megillető kereset csökkenti. A járadék megállapítása határozott ideig történik, igazodva a rehabilitációs hatóság által meghatározott felülvizsgálati időpontokhoz. </w:t>
      </w:r>
    </w:p>
    <w:p w:rsidR="007D3773" w:rsidRPr="00536428" w:rsidRDefault="007D3773" w:rsidP="007D3773">
      <w:pPr>
        <w:jc w:val="both"/>
        <w:rPr>
          <w:rFonts w:eastAsia="Calibri"/>
          <w:bCs/>
        </w:rPr>
      </w:pPr>
      <w:r w:rsidRPr="00536428">
        <w:rPr>
          <w:bCs/>
        </w:rPr>
        <w:br w:type="page"/>
      </w:r>
    </w:p>
    <w:p w:rsidR="007D3773" w:rsidRPr="00536428" w:rsidRDefault="007D3773" w:rsidP="007D3773">
      <w:pPr>
        <w:jc w:val="center"/>
        <w:rPr>
          <w:i/>
        </w:rPr>
      </w:pPr>
      <w:r w:rsidRPr="00536428">
        <w:rPr>
          <w:i/>
        </w:rPr>
        <w:lastRenderedPageBreak/>
        <w:t>Részletes indokolás</w:t>
      </w:r>
    </w:p>
    <w:p w:rsidR="007D3773" w:rsidRPr="00536428" w:rsidRDefault="007D3773" w:rsidP="007D3773">
      <w:pPr>
        <w:jc w:val="both"/>
      </w:pPr>
    </w:p>
    <w:p w:rsidR="007D3773" w:rsidRPr="00536428" w:rsidRDefault="007D3773" w:rsidP="007D3773">
      <w:pPr>
        <w:jc w:val="center"/>
        <w:rPr>
          <w:i/>
        </w:rPr>
      </w:pPr>
      <w:proofErr w:type="gramStart"/>
      <w:r w:rsidRPr="00536428">
        <w:rPr>
          <w:i/>
        </w:rPr>
        <w:t>az</w:t>
      </w:r>
      <w:proofErr w:type="gramEnd"/>
      <w:r w:rsidRPr="00536428">
        <w:rPr>
          <w:i/>
        </w:rPr>
        <w:t xml:space="preserve"> 1. §</w:t>
      </w:r>
      <w:proofErr w:type="spellStart"/>
      <w:r w:rsidRPr="00536428">
        <w:rPr>
          <w:i/>
        </w:rPr>
        <w:t>-hoz</w:t>
      </w:r>
      <w:proofErr w:type="spellEnd"/>
    </w:p>
    <w:p w:rsidR="007D3773" w:rsidRPr="00536428" w:rsidRDefault="007D3773" w:rsidP="007D3773"/>
    <w:p w:rsidR="007D3773" w:rsidRPr="00536428" w:rsidRDefault="007D3773" w:rsidP="007D3773">
      <w:pPr>
        <w:jc w:val="both"/>
        <w:rPr>
          <w:bCs/>
        </w:rPr>
      </w:pPr>
      <w:r w:rsidRPr="00536428">
        <w:rPr>
          <w:bCs/>
        </w:rPr>
        <w:t xml:space="preserve">A javaslat kiterjeszti a Hszt. hatályát annak érdekében, hogy a rendvédelmi járadékra vonatkozó, a Hszt. rendszerében elhelyezett szabályozás a már nem hivatásos állományban lévő, rendvédelmi járadékban részesülőkre vonatkozóan alkalmazható legyen. A közeli hozzátartozók beépítése azért szükséges, mert a javaslat a rendvédelmi egészségkárosodási járadékban részesülő halála esetén ennek ténye és időpontja tekintetében bejelentési kötelezettséget ír elő. </w:t>
      </w:r>
    </w:p>
    <w:p w:rsidR="007D3773" w:rsidRPr="00536428"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2</w:t>
      </w:r>
      <w:r w:rsidRPr="00536428">
        <w:rPr>
          <w:i/>
        </w:rPr>
        <w:t>. §</w:t>
      </w:r>
      <w:proofErr w:type="spellStart"/>
      <w:r w:rsidRPr="00536428">
        <w:rPr>
          <w:i/>
        </w:rPr>
        <w:t>-hoz</w:t>
      </w:r>
      <w:proofErr w:type="spellEnd"/>
    </w:p>
    <w:p w:rsidR="007D3773" w:rsidRPr="00536428" w:rsidRDefault="007D3773" w:rsidP="007D3773"/>
    <w:p w:rsidR="007D3773" w:rsidRPr="00536428" w:rsidRDefault="007D3773" w:rsidP="007D3773">
      <w:pPr>
        <w:autoSpaceDE w:val="0"/>
        <w:autoSpaceDN w:val="0"/>
        <w:adjustRightInd w:val="0"/>
        <w:jc w:val="both"/>
        <w:rPr>
          <w:bCs/>
        </w:rPr>
      </w:pPr>
      <w:r w:rsidRPr="00536428">
        <w:rPr>
          <w:bCs/>
        </w:rPr>
        <w:t>A hatályos Hszt. alapján a szolgálati viszony megszűnésének egyik esete a</w:t>
      </w:r>
      <w:r w:rsidRPr="00536428">
        <w:t xml:space="preserve"> törvény erejénél fogva történő megszűnés [Hszt. 80. § (1) </w:t>
      </w:r>
      <w:proofErr w:type="spellStart"/>
      <w:r w:rsidRPr="00536428">
        <w:t>bek</w:t>
      </w:r>
      <w:proofErr w:type="spellEnd"/>
      <w:r w:rsidRPr="00536428">
        <w:t xml:space="preserve">. </w:t>
      </w:r>
      <w:r w:rsidRPr="00536428">
        <w:rPr>
          <w:i/>
        </w:rPr>
        <w:t>c)</w:t>
      </w:r>
      <w:r w:rsidRPr="00536428">
        <w:t xml:space="preserve"> pont]. </w:t>
      </w:r>
      <w:r w:rsidRPr="00536428">
        <w:rPr>
          <w:bCs/>
        </w:rPr>
        <w:t xml:space="preserve">Az egészségi alkalmassági ok miatt alkalmatlan személyek esetében a Hszt. hatályos szabályától eltérően </w:t>
      </w:r>
      <w:r w:rsidRPr="00536428">
        <w:rPr>
          <w:bCs/>
          <w:i/>
        </w:rPr>
        <w:t>nem felmentésre kerül sor</w:t>
      </w:r>
      <w:r w:rsidRPr="00536428">
        <w:rPr>
          <w:bCs/>
        </w:rPr>
        <w:t xml:space="preserve">, a szolgálati viszony </w:t>
      </w:r>
      <w:r w:rsidRPr="00536428">
        <w:rPr>
          <w:bCs/>
          <w:i/>
        </w:rPr>
        <w:t>a járadék megállapításával a törvény erejénél fogva szűnik meg</w:t>
      </w:r>
      <w:r w:rsidRPr="00536428">
        <w:rPr>
          <w:bCs/>
        </w:rPr>
        <w:t>.</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A szabályozás kialakításánál felmerült a hivatásos állomány érintett tagjainak </w:t>
      </w:r>
      <w:r w:rsidRPr="00536428">
        <w:rPr>
          <w:bCs/>
          <w:i/>
        </w:rPr>
        <w:t>állományban tartása</w:t>
      </w:r>
      <w:r w:rsidRPr="00536428">
        <w:rPr>
          <w:bCs/>
        </w:rPr>
        <w:t xml:space="preserve">, valamint a </w:t>
      </w:r>
      <w:r w:rsidRPr="00536428">
        <w:rPr>
          <w:bCs/>
          <w:i/>
        </w:rPr>
        <w:t>felmentési jogcím alkalmazása</w:t>
      </w:r>
      <w:r w:rsidRPr="00536428">
        <w:rPr>
          <w:bCs/>
        </w:rPr>
        <w:t xml:space="preserve"> is. </w:t>
      </w:r>
    </w:p>
    <w:p w:rsidR="007D3773" w:rsidRPr="00536428" w:rsidRDefault="007D3773" w:rsidP="007D3773">
      <w:pPr>
        <w:pStyle w:val="Listaszerbekezds"/>
        <w:numPr>
          <w:ilvl w:val="0"/>
          <w:numId w:val="10"/>
        </w:numPr>
        <w:contextualSpacing w:val="0"/>
        <w:jc w:val="both"/>
        <w:rPr>
          <w:bCs/>
        </w:rPr>
      </w:pPr>
      <w:r w:rsidRPr="00536428">
        <w:rPr>
          <w:bCs/>
        </w:rPr>
        <w:t>Az állományban tartást indokolná, hogy az érintett a rendvédelmi szerv „látókörében” marad, hiszen a szerv folyósítja részére a járadékot, illetve az állásfelajánlás tekintetében is a korábban foglalkoztató rendvédelmi szervnek van feladata. A megváltozott munkaképességű személyek ellátásairól és egyes törvények módosításáról 2011. évi CXCI. törvény</w:t>
      </w:r>
      <w:r w:rsidRPr="00536428">
        <w:rPr>
          <w:b/>
          <w:bCs/>
        </w:rPr>
        <w:t xml:space="preserve"> </w:t>
      </w:r>
      <w:r w:rsidRPr="00536428">
        <w:rPr>
          <w:bCs/>
        </w:rPr>
        <w:t xml:space="preserve">alapján járó rehabilitációs ellátás és rokkantsági ellátás mellett azonban foglalkoztatásra nem kerülhet sor, így a jogviszony megszüntetése mindenképp szükséges. E megoldás rendszertanilag sem helyezhető el a Hszt. rendszerében, hiszen szolgálati feladatot nem tud ellátni, így nem illeszthető be egyik jelenlegi jogintézménybe sem, illetve nem hozható létre olyan kategória, amelynél az érintett hivatásosként nem láthat el semmilyen szolgálati feladatot. </w:t>
      </w:r>
    </w:p>
    <w:p w:rsidR="007D3773" w:rsidRPr="00536428" w:rsidRDefault="007D3773" w:rsidP="007D3773">
      <w:pPr>
        <w:pStyle w:val="Listaszerbekezds"/>
        <w:numPr>
          <w:ilvl w:val="0"/>
          <w:numId w:val="10"/>
        </w:numPr>
        <w:contextualSpacing w:val="0"/>
        <w:jc w:val="both"/>
        <w:rPr>
          <w:bCs/>
        </w:rPr>
      </w:pPr>
      <w:r w:rsidRPr="00536428">
        <w:rPr>
          <w:bCs/>
        </w:rPr>
        <w:t xml:space="preserve">A </w:t>
      </w:r>
      <w:r w:rsidRPr="00536428">
        <w:rPr>
          <w:bCs/>
          <w:i/>
        </w:rPr>
        <w:t>felmentés</w:t>
      </w:r>
      <w:r w:rsidRPr="00536428">
        <w:rPr>
          <w:bCs/>
        </w:rPr>
        <w:t xml:space="preserve"> esetében a jogviszony ugyan megszűnik, de a felmentés jogkövetkezményei tekintetében (felmentési idő, végkielégítés, tartalékállomány rendszere) olyan speciális szabályozásra lenne szükség, mely szétfeszítené a Hszt. rendszerét, továbbá egyes munkajogi jogintézmények lényegi elemei nem tudnának érvényesülni. Felmentés esetén jár a végkielégítés, melynek célja </w:t>
      </w:r>
      <w:r w:rsidRPr="00536428">
        <w:t>a munkában töltött idő elismerése, továbbá az anyagi biztonság alapjainak megteremtése. A rendvédelmi egészségkárosodási járadék bevezetésének céljai e célokkal átfedést mutatnak, a kettős szabályozás nem indokolható.</w:t>
      </w:r>
    </w:p>
    <w:p w:rsidR="007D3773" w:rsidRPr="00536428" w:rsidRDefault="007D3773" w:rsidP="007D3773">
      <w:pPr>
        <w:jc w:val="both"/>
        <w:rPr>
          <w:bCs/>
        </w:rPr>
      </w:pPr>
    </w:p>
    <w:p w:rsidR="007D3773" w:rsidRPr="00536428" w:rsidRDefault="007D3773" w:rsidP="007D3773">
      <w:pPr>
        <w:autoSpaceDE w:val="0"/>
        <w:autoSpaceDN w:val="0"/>
        <w:adjustRightInd w:val="0"/>
        <w:jc w:val="both"/>
        <w:rPr>
          <w:bCs/>
        </w:rPr>
      </w:pPr>
      <w:proofErr w:type="gramStart"/>
      <w:r w:rsidRPr="00536428">
        <w:rPr>
          <w:bCs/>
        </w:rPr>
        <w:t xml:space="preserve">Amennyiben az egészségügyi alkalmatlanság megállapítását követően a hivatásos állomány tagja kormányzati szolgálati, állami szolgálati, közszolgálati, közalkalmazotti vagy igazságügyi alkalmazotti szolgálati jogviszonyba kerül, akkor </w:t>
      </w:r>
      <w:r w:rsidRPr="00536428">
        <w:rPr>
          <w:bCs/>
          <w:i/>
        </w:rPr>
        <w:t>továbbra is áthelyezéssel szűnik</w:t>
      </w:r>
      <w:r w:rsidRPr="00536428">
        <w:rPr>
          <w:bCs/>
        </w:rPr>
        <w:t xml:space="preserve"> meg a szolgálati viszonya, ha pedig az egészségügyi alkalmatlanság megállapítását követően másik, egészségi állapotának megfelelő szolgálati beosztásba kerül áthelyezésre, </w:t>
      </w:r>
      <w:r w:rsidRPr="00536428">
        <w:rPr>
          <w:bCs/>
          <w:i/>
        </w:rPr>
        <w:t xml:space="preserve">a szolgálati viszony megszűnésére nem is kerül sor, </w:t>
      </w:r>
      <w:r w:rsidRPr="00536428">
        <w:rPr>
          <w:bCs/>
        </w:rPr>
        <w:t>azaz ezen két személyi körre nem alkalmazható a törvény erejénél fogva történő megszűnés új esete.</w:t>
      </w:r>
      <w:proofErr w:type="gramEnd"/>
      <w:r w:rsidRPr="00536428">
        <w:rPr>
          <w:bCs/>
        </w:rPr>
        <w:t xml:space="preserve"> </w:t>
      </w:r>
    </w:p>
    <w:p w:rsidR="007D3773" w:rsidRPr="00536428" w:rsidRDefault="007D3773" w:rsidP="007D3773">
      <w:pPr>
        <w:jc w:val="center"/>
        <w:rPr>
          <w:i/>
        </w:rPr>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3</w:t>
      </w:r>
      <w:r w:rsidRPr="00536428">
        <w:rPr>
          <w:i/>
        </w:rPr>
        <w:t>. §</w:t>
      </w:r>
      <w:proofErr w:type="spellStart"/>
      <w:r w:rsidRPr="00536428">
        <w:rPr>
          <w:i/>
        </w:rPr>
        <w:t>-hoz</w:t>
      </w:r>
      <w:proofErr w:type="spellEnd"/>
      <w:r w:rsidRPr="00536428">
        <w:rPr>
          <w:i/>
        </w:rPr>
        <w:t xml:space="preserve"> </w:t>
      </w:r>
    </w:p>
    <w:p w:rsidR="007D3773" w:rsidRPr="00536428" w:rsidRDefault="007D3773" w:rsidP="007D3773"/>
    <w:p w:rsidR="007D3773" w:rsidRPr="00536428" w:rsidRDefault="007D3773" w:rsidP="007D3773">
      <w:pPr>
        <w:jc w:val="both"/>
        <w:rPr>
          <w:bCs/>
        </w:rPr>
      </w:pPr>
      <w:r w:rsidRPr="00536428">
        <w:rPr>
          <w:bCs/>
        </w:rPr>
        <w:t xml:space="preserve">A javaslat új alcímként beilleszti a Hszt.-be a rendvédelmi egészségkárosodási járadékra vonatkozó szabályokat. Rendszertanilag a </w:t>
      </w:r>
      <w:r w:rsidRPr="00536428">
        <w:t xml:space="preserve">törvény erejénél fogva megszűnési esetekről szóló 50. alcím után szerepelnek a járadékra vonatkozó rendelkezések. </w:t>
      </w:r>
    </w:p>
    <w:p w:rsidR="007D3773" w:rsidRPr="00536428" w:rsidRDefault="007D3773" w:rsidP="007D3773">
      <w:pPr>
        <w:jc w:val="both"/>
        <w:rPr>
          <w:bCs/>
        </w:rPr>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82/A. § </w:t>
      </w:r>
    </w:p>
    <w:p w:rsidR="007D3773" w:rsidRPr="00536428" w:rsidRDefault="007D3773" w:rsidP="007D3773">
      <w:pPr>
        <w:jc w:val="both"/>
        <w:rPr>
          <w:bCs/>
        </w:rPr>
      </w:pPr>
      <w:r w:rsidRPr="00536428">
        <w:rPr>
          <w:bCs/>
        </w:rPr>
        <w:t>A javaslat rögzíti egyrészt a rendvédelmi egészségkárosodási járadék célját, azaz a korábban elért jövedelem pótlása, másrészt meghatározza a rendvédelmi egészségkárosodási járadékra jogosultság együttes feltételeit.</w:t>
      </w:r>
    </w:p>
    <w:p w:rsidR="007D3773" w:rsidRDefault="007D3773" w:rsidP="007D3773">
      <w:pPr>
        <w:jc w:val="both"/>
        <w:rPr>
          <w:bCs/>
        </w:rPr>
      </w:pPr>
    </w:p>
    <w:p w:rsidR="007D3773" w:rsidRPr="00536428" w:rsidRDefault="007D3773" w:rsidP="007D3773">
      <w:pPr>
        <w:jc w:val="both"/>
        <w:rPr>
          <w:color w:val="000000"/>
        </w:rPr>
      </w:pPr>
      <w:r w:rsidRPr="00536428">
        <w:rPr>
          <w:color w:val="000000"/>
        </w:rPr>
        <w:t>A jogosultsági feltételek alapvetően két esetkör szerint kerülnek meghatározásra:</w:t>
      </w:r>
    </w:p>
    <w:p w:rsidR="007D3773" w:rsidRPr="00536428" w:rsidRDefault="007D3773" w:rsidP="007D3773">
      <w:pPr>
        <w:jc w:val="both"/>
        <w:rPr>
          <w:color w:val="000000"/>
        </w:rPr>
      </w:pPr>
    </w:p>
    <w:p w:rsidR="007D3773" w:rsidRPr="00C80A24" w:rsidRDefault="007D3773" w:rsidP="007D3773">
      <w:pPr>
        <w:pStyle w:val="Listaszerbekezds"/>
        <w:numPr>
          <w:ilvl w:val="0"/>
          <w:numId w:val="43"/>
        </w:numPr>
        <w:contextualSpacing w:val="0"/>
        <w:jc w:val="both"/>
        <w:rPr>
          <w:color w:val="000000"/>
        </w:rPr>
      </w:pPr>
      <w:r w:rsidRPr="00536428">
        <w:rPr>
          <w:color w:val="000000"/>
        </w:rPr>
        <w:t xml:space="preserve">Amikor a </w:t>
      </w:r>
      <w:r w:rsidRPr="00536428">
        <w:rPr>
          <w:b/>
          <w:i/>
          <w:color w:val="000000"/>
        </w:rPr>
        <w:t>baleset, betegség a szolgálati kötelmekkel összefügg</w:t>
      </w:r>
      <w:r>
        <w:rPr>
          <w:b/>
          <w:i/>
          <w:color w:val="000000"/>
        </w:rPr>
        <w:t xml:space="preserve"> és az a tényleges szolgálatellátás során érte a hivatásos állomány tagját</w:t>
      </w:r>
      <w:r w:rsidRPr="00536428">
        <w:rPr>
          <w:color w:val="000000"/>
        </w:rPr>
        <w:t xml:space="preserve">, ebben az esetben enyhébb feltételek kerülnének meghatározásra, tekintettel arra, hogy a szolgálat érdekében következett be az egészségkárosodás. </w:t>
      </w:r>
      <w:r>
        <w:rPr>
          <w:color w:val="000000"/>
        </w:rPr>
        <w:t>A szolgálattal összefüggés tekintetében hangsúlyozni szükséges, hogy ezen esetkör a Hszt. 257. §</w:t>
      </w:r>
      <w:proofErr w:type="spellStart"/>
      <w:r>
        <w:rPr>
          <w:color w:val="000000"/>
        </w:rPr>
        <w:t>-ában</w:t>
      </w:r>
      <w:proofErr w:type="spellEnd"/>
      <w:r>
        <w:rPr>
          <w:color w:val="000000"/>
        </w:rPr>
        <w:t xml:space="preserve"> foglaltaknál szigorúbb eseteket fedi le; csak azon balesetek, betegségek tartoznak ide, amelyek ténylegesen a </w:t>
      </w:r>
      <w:r w:rsidRPr="00D44F0C">
        <w:rPr>
          <w:rFonts w:eastAsia="Calibri"/>
        </w:rPr>
        <w:t>szolgálatellátás során</w:t>
      </w:r>
      <w:r>
        <w:rPr>
          <w:rFonts w:eastAsia="Calibri"/>
        </w:rPr>
        <w:t xml:space="preserve"> keletkeztek. Az ezzel összefüggő, egyértelműen ok-okozati összefüggésben álló foglalkozási megbetegedések nem tartoznak a szabályozási körbe. </w:t>
      </w:r>
      <w:r w:rsidRPr="00535CCB">
        <w:rPr>
          <w:color w:val="000000"/>
        </w:rPr>
        <w:t xml:space="preserve">Ekkor a tényleges szolgálati viszony időtartamára tekintet nélkül nyílik meg a jogosultság, azaz ekkor a járadékra jogosultság nincs kötve a tényleges szolgálati viszony időtartamához. </w:t>
      </w:r>
    </w:p>
    <w:p w:rsidR="007D3773" w:rsidRPr="00BB3BE8" w:rsidRDefault="007D3773" w:rsidP="007D3773">
      <w:pPr>
        <w:pStyle w:val="Listaszerbekezds"/>
        <w:numPr>
          <w:ilvl w:val="0"/>
          <w:numId w:val="43"/>
        </w:numPr>
        <w:contextualSpacing w:val="0"/>
        <w:jc w:val="both"/>
        <w:rPr>
          <w:color w:val="000000"/>
        </w:rPr>
      </w:pPr>
      <w:r w:rsidRPr="00C80A24">
        <w:rPr>
          <w:color w:val="000000"/>
        </w:rPr>
        <w:t xml:space="preserve">Amikor a </w:t>
      </w:r>
      <w:r w:rsidRPr="00C80A24">
        <w:rPr>
          <w:b/>
          <w:i/>
          <w:color w:val="000000"/>
        </w:rPr>
        <w:t>baleset, betegség szolgálati kötelmekkel összefüggése nem állapítható meg</w:t>
      </w:r>
      <w:r w:rsidRPr="00C80A24">
        <w:rPr>
          <w:color w:val="000000"/>
        </w:rPr>
        <w:t xml:space="preserve">, ebben az esetben szigorúbb feltételekkel állapítható meg a járadékra jogosultság. </w:t>
      </w:r>
    </w:p>
    <w:p w:rsidR="007D3773" w:rsidRPr="00536428" w:rsidRDefault="007D3773" w:rsidP="007D3773">
      <w:pPr>
        <w:jc w:val="both"/>
        <w:rPr>
          <w:bCs/>
        </w:rPr>
      </w:pPr>
    </w:p>
    <w:p w:rsidR="007D3773" w:rsidRPr="00536428" w:rsidRDefault="007D3773" w:rsidP="007D3773">
      <w:pPr>
        <w:jc w:val="both"/>
        <w:rPr>
          <w:bCs/>
        </w:rPr>
      </w:pPr>
      <w:r w:rsidRPr="00536428">
        <w:rPr>
          <w:bCs/>
        </w:rPr>
        <w:t>A rendvédelmi egészségkárosodási járadékra az jogosult:</w:t>
      </w:r>
    </w:p>
    <w:p w:rsidR="007D3773" w:rsidRPr="00536428" w:rsidRDefault="007D3773" w:rsidP="007D3773">
      <w:pPr>
        <w:pStyle w:val="Listaszerbekezds"/>
        <w:numPr>
          <w:ilvl w:val="0"/>
          <w:numId w:val="13"/>
        </w:numPr>
        <w:autoSpaceDE w:val="0"/>
        <w:autoSpaceDN w:val="0"/>
        <w:adjustRightInd w:val="0"/>
        <w:ind w:left="709"/>
        <w:contextualSpacing w:val="0"/>
        <w:jc w:val="both"/>
      </w:pPr>
      <w:r w:rsidRPr="00536428">
        <w:rPr>
          <w:bCs/>
        </w:rPr>
        <w:t>aki</w:t>
      </w:r>
      <w:r w:rsidRPr="00536428">
        <w:t xml:space="preserve"> egészségi állapota alapján hivatásos szolgálatra alkalmatlanná vált, vagy szolgálati beosztásának ellátására alkalmatlanná vált</w:t>
      </w:r>
      <w:r>
        <w:t xml:space="preserve"> (hangsúlyozandó, hogy a pusztán pszichikai és fizikai alkalmatlanság nem tartozik ide)</w:t>
      </w:r>
      <w:r w:rsidRPr="00536428">
        <w:t>;</w:t>
      </w:r>
    </w:p>
    <w:p w:rsidR="007D3773" w:rsidRPr="00536428" w:rsidRDefault="007D3773" w:rsidP="007D3773">
      <w:pPr>
        <w:pStyle w:val="Listaszerbekezds"/>
        <w:numPr>
          <w:ilvl w:val="0"/>
          <w:numId w:val="13"/>
        </w:numPr>
        <w:autoSpaceDE w:val="0"/>
        <w:autoSpaceDN w:val="0"/>
        <w:adjustRightInd w:val="0"/>
        <w:ind w:left="709"/>
        <w:contextualSpacing w:val="0"/>
        <w:jc w:val="both"/>
      </w:pPr>
      <w:proofErr w:type="gramStart"/>
      <w:r w:rsidRPr="00536428">
        <w:t xml:space="preserve">akinek az </w:t>
      </w:r>
      <w:r w:rsidRPr="00536428">
        <w:rPr>
          <w:shd w:val="clear" w:color="auto" w:fill="FFFFFF"/>
        </w:rPr>
        <w:t>egészségi alkalmatlansága a szolgálati kötelmekkel összefüggő balesetre vagy betegségre vezethető vissza</w:t>
      </w:r>
      <w:r>
        <w:rPr>
          <w:shd w:val="clear" w:color="auto" w:fill="FFFFFF"/>
        </w:rPr>
        <w:t xml:space="preserve"> és ténylegesen a szolgálatellátás során érte a baleset, sérülés</w:t>
      </w:r>
      <w:r w:rsidRPr="00536428">
        <w:rPr>
          <w:shd w:val="clear" w:color="auto" w:fill="FFFFFF"/>
        </w:rPr>
        <w:t xml:space="preserve">, függetlenül attól, hogy hány év szolgálati idővel rendelkezik, vagy akinek </w:t>
      </w:r>
      <w:r w:rsidRPr="00536428">
        <w:t xml:space="preserve">az </w:t>
      </w:r>
      <w:r w:rsidRPr="00536428">
        <w:rPr>
          <w:shd w:val="clear" w:color="auto" w:fill="FFFFFF"/>
        </w:rPr>
        <w:t xml:space="preserve">egészségi alkalmatlansága a szolgálati kötelmekkel összefüggő balesetre vagy betegségre nem vezethető vissza, de rendelkezik </w:t>
      </w:r>
      <w:r>
        <w:rPr>
          <w:shd w:val="clear" w:color="auto" w:fill="FFFFFF"/>
        </w:rPr>
        <w:t>10</w:t>
      </w:r>
      <w:r w:rsidRPr="00536428">
        <w:rPr>
          <w:shd w:val="clear" w:color="auto" w:fill="FFFFFF"/>
        </w:rPr>
        <w:t xml:space="preserve"> év tényleges szolgálati idővel</w:t>
      </w:r>
      <w:r>
        <w:rPr>
          <w:shd w:val="clear" w:color="auto" w:fill="FFFFFF"/>
        </w:rPr>
        <w:t xml:space="preserve"> és a rehabilitációs hatóság által megállapított egészségi állapota legfeljebb 80 %-os mértékű (azaz az egészségkárosodás mértéke legalább 20%-os mértékű)</w:t>
      </w:r>
      <w:r w:rsidRPr="00536428">
        <w:rPr>
          <w:shd w:val="clear" w:color="auto" w:fill="FFFFFF"/>
        </w:rPr>
        <w:t>;</w:t>
      </w:r>
      <w:proofErr w:type="gramEnd"/>
    </w:p>
    <w:p w:rsidR="007D3773" w:rsidRPr="00536428" w:rsidRDefault="007D3773" w:rsidP="007D3773">
      <w:pPr>
        <w:pStyle w:val="Listaszerbekezds"/>
        <w:numPr>
          <w:ilvl w:val="0"/>
          <w:numId w:val="13"/>
        </w:numPr>
        <w:autoSpaceDE w:val="0"/>
        <w:autoSpaceDN w:val="0"/>
        <w:adjustRightInd w:val="0"/>
        <w:ind w:left="709"/>
        <w:contextualSpacing w:val="0"/>
        <w:jc w:val="both"/>
      </w:pPr>
      <w:r w:rsidRPr="00536428">
        <w:rPr>
          <w:shd w:val="clear" w:color="auto" w:fill="FFFFFF"/>
        </w:rPr>
        <w:t>aki nem jogosult saját jogú nyugellátásra vagy szolgálati járandóságra;</w:t>
      </w:r>
    </w:p>
    <w:p w:rsidR="007D3773" w:rsidRPr="00536428" w:rsidRDefault="007D3773" w:rsidP="007D3773">
      <w:pPr>
        <w:pStyle w:val="Listaszerbekezds"/>
        <w:numPr>
          <w:ilvl w:val="0"/>
          <w:numId w:val="13"/>
        </w:numPr>
        <w:autoSpaceDE w:val="0"/>
        <w:autoSpaceDN w:val="0"/>
        <w:adjustRightInd w:val="0"/>
        <w:ind w:left="709"/>
        <w:contextualSpacing w:val="0"/>
        <w:jc w:val="both"/>
      </w:pPr>
      <w:r w:rsidRPr="00536428">
        <w:rPr>
          <w:shd w:val="clear" w:color="auto" w:fill="FFFFFF"/>
        </w:rPr>
        <w:t>akinél nem állapítható meg az önhiba</w:t>
      </w:r>
      <w:r>
        <w:rPr>
          <w:shd w:val="clear" w:color="auto" w:fill="FFFFFF"/>
        </w:rPr>
        <w:t xml:space="preserve"> (a közrehatás)</w:t>
      </w:r>
      <w:r w:rsidRPr="00536428">
        <w:rPr>
          <w:shd w:val="clear" w:color="auto" w:fill="FFFFFF"/>
        </w:rPr>
        <w:t xml:space="preserve">, </w:t>
      </w:r>
      <w:r>
        <w:rPr>
          <w:shd w:val="clear" w:color="auto" w:fill="FFFFFF"/>
        </w:rPr>
        <w:t xml:space="preserve">vagyis az, hogy </w:t>
      </w:r>
      <w:r w:rsidRPr="00536428">
        <w:rPr>
          <w:shd w:val="clear" w:color="auto" w:fill="FFFFFF"/>
        </w:rPr>
        <w:t xml:space="preserve">a hivatásos állomány a baleset, betegség bekövetkeztében, kialakulásában szándékosan vagy súlyosan gondatlanul közrehatott. </w:t>
      </w:r>
    </w:p>
    <w:p w:rsidR="007D3773" w:rsidRPr="00536428" w:rsidRDefault="007D3773" w:rsidP="007D3773">
      <w:pPr>
        <w:autoSpaceDE w:val="0"/>
        <w:autoSpaceDN w:val="0"/>
        <w:adjustRightInd w:val="0"/>
        <w:jc w:val="both"/>
      </w:pPr>
    </w:p>
    <w:p w:rsidR="007D3773" w:rsidRPr="00536428" w:rsidRDefault="007D3773" w:rsidP="007D3773">
      <w:pPr>
        <w:autoSpaceDE w:val="0"/>
        <w:autoSpaceDN w:val="0"/>
        <w:adjustRightInd w:val="0"/>
        <w:jc w:val="both"/>
        <w:rPr>
          <w:color w:val="000000"/>
          <w:shd w:val="clear" w:color="auto" w:fill="FFFFFF"/>
        </w:rPr>
      </w:pPr>
      <w:r w:rsidRPr="00536428">
        <w:t xml:space="preserve">A javaslat tartalmazza </w:t>
      </w:r>
      <w:r>
        <w:t>a közrehatás</w:t>
      </w:r>
      <w:r w:rsidRPr="00536428">
        <w:t xml:space="preserve"> megállapítását megalapozó okokat</w:t>
      </w:r>
      <w:r>
        <w:t>; a felsorolás azonban nem taxatív</w:t>
      </w:r>
      <w:r w:rsidRPr="00536428">
        <w:t xml:space="preserve">. </w:t>
      </w:r>
    </w:p>
    <w:p w:rsidR="007D3773" w:rsidRPr="00536428" w:rsidRDefault="007D3773" w:rsidP="007D3773">
      <w:pPr>
        <w:jc w:val="both"/>
        <w:rPr>
          <w:color w:val="000000"/>
          <w:shd w:val="clear" w:color="auto" w:fill="FFFFFF"/>
        </w:rPr>
      </w:pPr>
    </w:p>
    <w:p w:rsidR="007D3773" w:rsidRPr="00536428" w:rsidRDefault="007D3773" w:rsidP="007D3773">
      <w:pPr>
        <w:jc w:val="both"/>
        <w:rPr>
          <w:i/>
          <w:color w:val="000000"/>
          <w:shd w:val="clear" w:color="auto" w:fill="FFFFFF"/>
        </w:rPr>
      </w:pPr>
      <w:r w:rsidRPr="00536428">
        <w:rPr>
          <w:i/>
          <w:color w:val="000000"/>
          <w:shd w:val="clear" w:color="auto" w:fill="FFFFFF"/>
        </w:rPr>
        <w:t xml:space="preserve">(Az önhiba </w:t>
      </w:r>
      <w:r>
        <w:rPr>
          <w:i/>
          <w:color w:val="000000"/>
          <w:shd w:val="clear" w:color="auto" w:fill="FFFFFF"/>
        </w:rPr>
        <w:t xml:space="preserve">– vagyis a közrehatás – </w:t>
      </w:r>
      <w:r w:rsidRPr="00536428">
        <w:rPr>
          <w:i/>
          <w:color w:val="000000"/>
          <w:shd w:val="clear" w:color="auto" w:fill="FFFFFF"/>
        </w:rPr>
        <w:t xml:space="preserve">vizsgálatának kérdésköre abban az esetben merülhet fel, amennyiben az abban foglalt körülmények nem alapoznak meg olyan eljárást, amelynek eredményeként fegyelmi, méltatlansági vagy büntető eljárás keretében kerül sor a szolgálati viszony megszüntetésére.)    </w:t>
      </w:r>
    </w:p>
    <w:p w:rsidR="007D3773" w:rsidRPr="00536428" w:rsidRDefault="007D3773" w:rsidP="007D3773">
      <w:pPr>
        <w:autoSpaceDE w:val="0"/>
        <w:autoSpaceDN w:val="0"/>
        <w:adjustRightInd w:val="0"/>
        <w:jc w:val="both"/>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82/B. §</w:t>
      </w:r>
    </w:p>
    <w:p w:rsidR="007D3773" w:rsidRDefault="007D3773" w:rsidP="007D3773">
      <w:pPr>
        <w:jc w:val="both"/>
        <w:rPr>
          <w:bCs/>
        </w:rPr>
      </w:pPr>
      <w:r w:rsidRPr="00536428">
        <w:rPr>
          <w:bCs/>
        </w:rPr>
        <w:t xml:space="preserve">E § </w:t>
      </w:r>
      <w:r>
        <w:rPr>
          <w:bCs/>
        </w:rPr>
        <w:t xml:space="preserve">elsődleges kötelezettségként rögzíti, hogy a rendvédelmi szerv köteles az érintett egészségi állapotának megfelelő másik szolgálati beosztást vagy nem hivatásos munkakört találni. Ehhez részben a 86. § (5) bekezdés és (6) bekezdés a) pontja szerinti eljárásban köteles megvizsgálni a felajánlható állásokat. Ezen túlmenően azonban köteles azt is megvizsgálni, hogy a civil munkakörré átminősítés, illetve, ha szükséges, akkor új státusz létrehozásának lehetősége fennáll-e, és ezekben az esetekben a szükséges lépéseket megtenni a továbbfoglalkoztatás érdekében. Ez a szakasz egy </w:t>
      </w:r>
      <w:r w:rsidRPr="00536428">
        <w:rPr>
          <w:bCs/>
        </w:rPr>
        <w:t>45 napos állás-felajánlási szakasz</w:t>
      </w:r>
      <w:r>
        <w:rPr>
          <w:bCs/>
        </w:rPr>
        <w:t>.</w:t>
      </w:r>
    </w:p>
    <w:p w:rsidR="007D3773" w:rsidRDefault="007D3773" w:rsidP="007D3773">
      <w:pPr>
        <w:jc w:val="both"/>
        <w:rPr>
          <w:bCs/>
        </w:rPr>
      </w:pPr>
    </w:p>
    <w:p w:rsidR="007D3773" w:rsidRDefault="007D3773" w:rsidP="007D3773">
      <w:pPr>
        <w:jc w:val="both"/>
        <w:rPr>
          <w:bCs/>
        </w:rPr>
      </w:pPr>
      <w:r>
        <w:rPr>
          <w:bCs/>
        </w:rPr>
        <w:t>Ha a felajánlott beosztást, nem hivatásos munkakört elfogadja az érintett, akkor</w:t>
      </w:r>
    </w:p>
    <w:p w:rsidR="007D3773" w:rsidRDefault="007D3773" w:rsidP="007D3773">
      <w:pPr>
        <w:numPr>
          <w:ilvl w:val="0"/>
          <w:numId w:val="13"/>
        </w:numPr>
        <w:jc w:val="both"/>
        <w:rPr>
          <w:bCs/>
        </w:rPr>
      </w:pPr>
      <w:r>
        <w:rPr>
          <w:bCs/>
        </w:rPr>
        <w:t xml:space="preserve">a hivatásos állomány tagja </w:t>
      </w:r>
      <w:r w:rsidRPr="00536428">
        <w:rPr>
          <w:bCs/>
        </w:rPr>
        <w:t xml:space="preserve">kormányzati szolgálati, állami szolgálati, közszolgálati, közalkalmazotti vagy igazságügyi alkalmazotti szolgálati jogviszonyba kerül, és a Hszt. jelenleg hatályos szabályainak megfelelően </w:t>
      </w:r>
      <w:r w:rsidRPr="00536428">
        <w:rPr>
          <w:bCs/>
          <w:i/>
        </w:rPr>
        <w:t>áthelyezéssel szűnik</w:t>
      </w:r>
      <w:r w:rsidRPr="00536428">
        <w:rPr>
          <w:bCs/>
        </w:rPr>
        <w:t xml:space="preserve"> meg a szolgálati viszonya, </w:t>
      </w:r>
    </w:p>
    <w:p w:rsidR="007D3773" w:rsidRDefault="007D3773" w:rsidP="007D3773">
      <w:pPr>
        <w:numPr>
          <w:ilvl w:val="0"/>
          <w:numId w:val="13"/>
        </w:numPr>
        <w:jc w:val="both"/>
        <w:rPr>
          <w:bCs/>
        </w:rPr>
      </w:pPr>
      <w:r>
        <w:rPr>
          <w:bCs/>
        </w:rPr>
        <w:t xml:space="preserve">a hivatásos állomány tagja munkajogviszonyt létesít és a szolgálat viszonya </w:t>
      </w:r>
      <w:r>
        <w:rPr>
          <w:bCs/>
          <w:i/>
        </w:rPr>
        <w:t xml:space="preserve">a törvény erejénél fogva szűnik meg, </w:t>
      </w:r>
      <w:r w:rsidRPr="00536428">
        <w:rPr>
          <w:bCs/>
        </w:rPr>
        <w:t xml:space="preserve">vagy </w:t>
      </w:r>
    </w:p>
    <w:p w:rsidR="007D3773" w:rsidRDefault="007D3773" w:rsidP="007D3773">
      <w:pPr>
        <w:numPr>
          <w:ilvl w:val="0"/>
          <w:numId w:val="13"/>
        </w:numPr>
        <w:jc w:val="both"/>
        <w:rPr>
          <w:bCs/>
        </w:rPr>
      </w:pPr>
      <w:r w:rsidRPr="00536428">
        <w:rPr>
          <w:bCs/>
        </w:rPr>
        <w:t xml:space="preserve">másik szolgálati beosztásba helyezés esetén a szolgálati viszonya fennmarad. </w:t>
      </w:r>
    </w:p>
    <w:p w:rsidR="007D3773" w:rsidRDefault="007D3773" w:rsidP="007D3773">
      <w:pPr>
        <w:jc w:val="both"/>
        <w:rPr>
          <w:bCs/>
        </w:rPr>
      </w:pPr>
    </w:p>
    <w:p w:rsidR="007D3773" w:rsidRDefault="007D3773" w:rsidP="007D3773">
      <w:pPr>
        <w:jc w:val="both"/>
        <w:rPr>
          <w:bCs/>
        </w:rPr>
      </w:pPr>
      <w:r w:rsidRPr="00536428">
        <w:rPr>
          <w:bCs/>
        </w:rPr>
        <w:t xml:space="preserve">Figyelemmel arra, hogy a rendvédelmi egészségkárosodási járadék célja a korábbi jövedelem pótlása, ha esetlegesen alacsonyabb mértékű a civil munkakörhöz, új szolgálati beosztáshoz tartozó illetmény, akkor a korábbi illetmény és a civil munkakörhöz, új szolgálati beosztáshoz tartozó illetmény különbözetét kapja rendvédelmi egészségkárosodási járadékként. </w:t>
      </w:r>
    </w:p>
    <w:p w:rsidR="007D3773" w:rsidRDefault="007D3773" w:rsidP="007D3773">
      <w:pPr>
        <w:jc w:val="both"/>
        <w:rPr>
          <w:bCs/>
        </w:rPr>
      </w:pPr>
    </w:p>
    <w:p w:rsidR="007D3773" w:rsidRPr="00536428" w:rsidRDefault="007D3773" w:rsidP="007D3773">
      <w:pPr>
        <w:jc w:val="both"/>
        <w:rPr>
          <w:bCs/>
        </w:rPr>
      </w:pPr>
      <w:r>
        <w:rPr>
          <w:bCs/>
        </w:rPr>
        <w:t xml:space="preserve">Ha a hivatásos állomány tagja a felajánlott szolgálati beosztást, nem hivatásos munkakört nem fogadja el, abban az esetben az általános szabályok szerint a felmentésre vonatkozó rendelkezéseket kell alkalmazni és rendvédelmi egészségkárosodási járadékra nem jogosult. </w:t>
      </w:r>
    </w:p>
    <w:p w:rsidR="007D3773" w:rsidRDefault="007D3773" w:rsidP="007D3773">
      <w:pPr>
        <w:jc w:val="both"/>
        <w:rPr>
          <w:bCs/>
        </w:rPr>
      </w:pPr>
    </w:p>
    <w:p w:rsidR="007D3773" w:rsidRPr="00536428" w:rsidRDefault="007D3773" w:rsidP="007D3773">
      <w:pPr>
        <w:jc w:val="both"/>
        <w:rPr>
          <w:bCs/>
        </w:rPr>
      </w:pPr>
      <w:r>
        <w:rPr>
          <w:bCs/>
        </w:rPr>
        <w:t>A javaslat m</w:t>
      </w:r>
      <w:r w:rsidRPr="00536428">
        <w:rPr>
          <w:bCs/>
        </w:rPr>
        <w:t xml:space="preserve">egfogalmaz továbbá egy méltányossági szabályt: a munkakör-felajánlástól a miniszter felmentést adhat az </w:t>
      </w:r>
      <w:r>
        <w:rPr>
          <w:bCs/>
        </w:rPr>
        <w:t xml:space="preserve">érintett kérelmére, és ez alapján az </w:t>
      </w:r>
      <w:r w:rsidRPr="00536428">
        <w:rPr>
          <w:bCs/>
        </w:rPr>
        <w:t xml:space="preserve">országos parancsnok előterjesztésére, ha az érintett egészségi állapota a rehabilitációs hatóság komplex minősítése alapján </w:t>
      </w:r>
      <w:r>
        <w:rPr>
          <w:bCs/>
        </w:rPr>
        <w:t>4</w:t>
      </w:r>
      <w:r w:rsidRPr="00536428">
        <w:rPr>
          <w:bCs/>
        </w:rPr>
        <w:t>0%-os, vagy kisebb mértékű</w:t>
      </w:r>
      <w:r>
        <w:rPr>
          <w:bCs/>
        </w:rPr>
        <w:t>.</w:t>
      </w:r>
      <w:r w:rsidRPr="00536428">
        <w:rPr>
          <w:bCs/>
        </w:rPr>
        <w:t xml:space="preserve"> </w:t>
      </w:r>
    </w:p>
    <w:p w:rsidR="007D3773" w:rsidRDefault="007D3773" w:rsidP="007D3773">
      <w:pPr>
        <w:jc w:val="both"/>
        <w:rPr>
          <w:bCs/>
        </w:rPr>
      </w:pPr>
    </w:p>
    <w:p w:rsidR="007D3773" w:rsidRDefault="007D3773" w:rsidP="007D3773">
      <w:pPr>
        <w:jc w:val="both"/>
        <w:rPr>
          <w:bCs/>
        </w:rPr>
      </w:pPr>
      <w:r w:rsidRPr="00536428">
        <w:t>A</w:t>
      </w:r>
      <w:r w:rsidRPr="00536428">
        <w:rPr>
          <w:bCs/>
        </w:rPr>
        <w:t xml:space="preserve"> javaslat rögzíti, hogy a hivatásos állomány tagjának joga van nyilatkozni arról, hogy a járadék megállapítása helyett a felmentését kéri. Felmentés esetén felmentési idő, végkielégítés jár neki, előfordulhat olyan élethelyzet, hogy az egyébként járadékra jogosult saját elhatározásából úgy dönt, hogy nem kíván élni a járadék lehetőségével. </w:t>
      </w:r>
    </w:p>
    <w:p w:rsidR="007D3773" w:rsidRDefault="007D3773" w:rsidP="007D3773">
      <w:pPr>
        <w:jc w:val="both"/>
        <w:rPr>
          <w:bCs/>
        </w:rPr>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82/C. §</w:t>
      </w:r>
    </w:p>
    <w:p w:rsidR="007D3773" w:rsidRPr="00536428" w:rsidRDefault="007D3773" w:rsidP="007D3773">
      <w:pPr>
        <w:jc w:val="both"/>
        <w:rPr>
          <w:bCs/>
        </w:rPr>
      </w:pPr>
    </w:p>
    <w:p w:rsidR="007D3773" w:rsidRPr="00536428" w:rsidRDefault="007D3773" w:rsidP="007D3773">
      <w:pPr>
        <w:jc w:val="both"/>
        <w:rPr>
          <w:bCs/>
        </w:rPr>
      </w:pPr>
      <w:r w:rsidRPr="00536428">
        <w:rPr>
          <w:bCs/>
        </w:rPr>
        <w:t>A járadék-jogosultság megállapításának eljárási szabályait tartalmazza:</w:t>
      </w:r>
    </w:p>
    <w:p w:rsidR="007D3773" w:rsidRPr="00536428" w:rsidRDefault="007D3773" w:rsidP="007D3773">
      <w:pPr>
        <w:jc w:val="both"/>
        <w:rPr>
          <w:bCs/>
        </w:rPr>
      </w:pPr>
    </w:p>
    <w:p w:rsidR="007D3773" w:rsidRPr="00536428" w:rsidRDefault="007D3773" w:rsidP="007D3773">
      <w:pPr>
        <w:jc w:val="both"/>
      </w:pPr>
      <w:r w:rsidRPr="00536428">
        <w:rPr>
          <w:bCs/>
        </w:rPr>
        <w:t xml:space="preserve">1. A járadék megállapítására irányuló </w:t>
      </w:r>
      <w:r w:rsidRPr="00536428">
        <w:rPr>
          <w:bCs/>
          <w:i/>
        </w:rPr>
        <w:t>eljárás hivatalból</w:t>
      </w:r>
      <w:r w:rsidRPr="00536428">
        <w:rPr>
          <w:bCs/>
        </w:rPr>
        <w:t xml:space="preserve"> indul. Az</w:t>
      </w:r>
      <w:r w:rsidRPr="00536428">
        <w:t xml:space="preserve"> állományilletékes parancsnok terjeszti fel a szükséges iratokat az országos parancsnoknak a 45 napos állás-felajánlási határidő lejártát követő munkanapon.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2. A </w:t>
      </w:r>
      <w:r w:rsidRPr="00536428">
        <w:rPr>
          <w:bCs/>
          <w:i/>
        </w:rPr>
        <w:t>felterjesztendő kerülő iratok</w:t>
      </w:r>
      <w:r w:rsidRPr="00536428">
        <w:rPr>
          <w:bCs/>
        </w:rPr>
        <w:t xml:space="preserve"> körét miniszteri rendelet tartalmazza. Az országos parancsnok az iratok alapján állapítja meg a járadékra jogosultságot. A felterjesztendő iratok körét BM rendelet tartalmazza.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3. A méltányossági döntés tárgyában az országos parancsnok </w:t>
      </w:r>
      <w:r>
        <w:rPr>
          <w:bCs/>
        </w:rPr>
        <w:t>1</w:t>
      </w:r>
      <w:r w:rsidRPr="00536428">
        <w:rPr>
          <w:bCs/>
        </w:rPr>
        <w:t xml:space="preserve">5 napon belül terjeszti fel a miniszter részére a javaslatát, amelyben a miniszter 30 napon belül dönt.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4. </w:t>
      </w:r>
      <w:r>
        <w:rPr>
          <w:bCs/>
        </w:rPr>
        <w:t>A közrehatás</w:t>
      </w:r>
      <w:r w:rsidRPr="00536428">
        <w:rPr>
          <w:bCs/>
        </w:rPr>
        <w:t xml:space="preserve"> fennállása tárgyában a Becsületbíróság [Hszt. 225-227. §] dönt, melyet az országos parancsnok hív össze. A három főből álló Becsületbíróság negyedik tagjaként a FÜV eljárásban az alkalmatlanságot megállapító orvos működik közre. A Becsületbíróság írásban </w:t>
      </w:r>
      <w:r>
        <w:rPr>
          <w:bCs/>
        </w:rPr>
        <w:t>dönt a közrehatás</w:t>
      </w:r>
      <w:r w:rsidRPr="00536428">
        <w:rPr>
          <w:bCs/>
        </w:rPr>
        <w:t xml:space="preserve"> fennállásának kérdésében. A Becsületbíróság javaslata nem köti az országos parancsnokot, azonban az eltérő döntést indokolnia kell. </w:t>
      </w:r>
      <w:r>
        <w:rPr>
          <w:bCs/>
        </w:rPr>
        <w:t>A közrehatás</w:t>
      </w:r>
      <w:r w:rsidRPr="00536428">
        <w:rPr>
          <w:bCs/>
        </w:rPr>
        <w:t xml:space="preserve"> kérdésében nem hoz külön döntést az országos parancsnok, azt a járadékra jogosultságról szóló határozatban teszi meg. </w:t>
      </w:r>
      <w:r>
        <w:rPr>
          <w:bCs/>
        </w:rPr>
        <w:t>Ezzel egyidejűleg a</w:t>
      </w:r>
      <w:r w:rsidRPr="00536428">
        <w:rPr>
          <w:bCs/>
        </w:rPr>
        <w:t xml:space="preserve"> Becsületbíróság</w:t>
      </w:r>
      <w:r>
        <w:rPr>
          <w:bCs/>
        </w:rPr>
        <w:t>ra vonatkozó szabályozás kiegészül egy új 225/</w:t>
      </w:r>
      <w:proofErr w:type="gramStart"/>
      <w:r>
        <w:rPr>
          <w:bCs/>
        </w:rPr>
        <w:t>A</w:t>
      </w:r>
      <w:proofErr w:type="gramEnd"/>
      <w:r>
        <w:rPr>
          <w:bCs/>
        </w:rPr>
        <w:t>. §</w:t>
      </w:r>
      <w:proofErr w:type="spellStart"/>
      <w:r>
        <w:rPr>
          <w:bCs/>
        </w:rPr>
        <w:t>-sal</w:t>
      </w:r>
      <w:proofErr w:type="spellEnd"/>
      <w:r>
        <w:rPr>
          <w:bCs/>
        </w:rPr>
        <w:t xml:space="preserve">, a Becsületbíróság eljárására pedig a </w:t>
      </w:r>
      <w:r w:rsidRPr="00536428">
        <w:rPr>
          <w:bCs/>
        </w:rPr>
        <w:t>226. §</w:t>
      </w:r>
      <w:r>
        <w:rPr>
          <w:bCs/>
        </w:rPr>
        <w:t xml:space="preserve"> (1) bekezdésében </w:t>
      </w:r>
      <w:r w:rsidRPr="00536428">
        <w:rPr>
          <w:bCs/>
        </w:rPr>
        <w:t>szabályozott rendelkezései irányadóak.</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5. Az országos parancsnok a Becsületbíróság </w:t>
      </w:r>
      <w:r>
        <w:rPr>
          <w:bCs/>
        </w:rPr>
        <w:t>döntésének</w:t>
      </w:r>
      <w:r w:rsidRPr="00536428">
        <w:rPr>
          <w:bCs/>
        </w:rPr>
        <w:t xml:space="preserve"> kézhezvételét követő 30 napon belül </w:t>
      </w:r>
      <w:r w:rsidRPr="00536428">
        <w:rPr>
          <w:bCs/>
          <w:i/>
        </w:rPr>
        <w:t xml:space="preserve">határozatot hoz </w:t>
      </w:r>
      <w:r w:rsidRPr="00536428">
        <w:rPr>
          <w:bCs/>
        </w:rPr>
        <w:t xml:space="preserve">a járadékra jogosultság kérdésében. </w:t>
      </w:r>
    </w:p>
    <w:p w:rsidR="007D3773" w:rsidRPr="00536428" w:rsidRDefault="007D3773" w:rsidP="007D3773">
      <w:pPr>
        <w:jc w:val="both"/>
        <w:rPr>
          <w:bCs/>
        </w:rPr>
      </w:pPr>
    </w:p>
    <w:p w:rsidR="007D3773" w:rsidRPr="00536428" w:rsidRDefault="007D3773" w:rsidP="007D3773">
      <w:pPr>
        <w:jc w:val="both"/>
        <w:rPr>
          <w:bCs/>
        </w:rPr>
      </w:pPr>
      <w:r w:rsidRPr="00536428">
        <w:rPr>
          <w:bCs/>
        </w:rPr>
        <w:t>6. A járadékra jogosultság határidejének kezdete eltérően alakul attól függően, hogy az állás-felajánlási szakaszban mi történt. A kezdőnap megállapítására vonatkozó szabályok célja az, hogy minden esetben a folytonosság biztosított legyen, a járadék fizetésének első napja mindig a jogviszony – és ezzel együtt az illetmény – megváltozását követő nap legyen, illetve egyszerre ne álljon fenn egyetlen esetben sem párhuzamosan két foglalkoztatási jogviszony egyetlen napig sem. Ez a gyakorlatban az alábbiak szerint alakul:</w:t>
      </w:r>
    </w:p>
    <w:p w:rsidR="007D3773" w:rsidRPr="00536428" w:rsidRDefault="007D3773" w:rsidP="007D3773">
      <w:pPr>
        <w:numPr>
          <w:ilvl w:val="1"/>
          <w:numId w:val="17"/>
        </w:numPr>
        <w:ind w:left="284" w:hanging="284"/>
        <w:jc w:val="both"/>
        <w:rPr>
          <w:bCs/>
        </w:rPr>
      </w:pPr>
      <w:r w:rsidRPr="00536428">
        <w:rPr>
          <w:bCs/>
        </w:rPr>
        <w:t xml:space="preserve">Ha az állás-felajánlási határidő eredményesen telik el és valamilyen közszolgálati jellegű, de nem hivatásos munkakörbe kerül áthelyezésre az érintett: járadékra a szolgálati viszony áthelyezéssel történő megszüntetését követő naptól lesz jogosult, </w:t>
      </w:r>
      <w:r w:rsidRPr="00536428">
        <w:rPr>
          <w:bCs/>
          <w:i/>
        </w:rPr>
        <w:t xml:space="preserve">vagyis </w:t>
      </w:r>
      <w:r w:rsidRPr="00536428">
        <w:rPr>
          <w:bCs/>
        </w:rPr>
        <w:t>a szolgálati viszony utolsó napján még a hivatásos jogviszonyból fakadó illetményére jogosult, az azt követő naptól már a nem hivatásos munkakör szerinti (alacsonyabb) illetményre és az azt kiegészítő rendvédelmi egészségkárosodási járadékra.</w:t>
      </w:r>
    </w:p>
    <w:p w:rsidR="007D3773" w:rsidRPr="00536428" w:rsidRDefault="007D3773" w:rsidP="007D3773">
      <w:pPr>
        <w:numPr>
          <w:ilvl w:val="1"/>
          <w:numId w:val="17"/>
        </w:numPr>
        <w:ind w:left="284" w:hanging="284"/>
        <w:jc w:val="both"/>
        <w:rPr>
          <w:bCs/>
        </w:rPr>
      </w:pPr>
      <w:proofErr w:type="gramStart"/>
      <w:r w:rsidRPr="00536428">
        <w:rPr>
          <w:bCs/>
        </w:rPr>
        <w:t>Ha az állás-felajánlási határidő eredményesen telik el és valamilyen munkavállalói munkakörbe kerül áthelyezésre az érintett: szolgálati viszonya a Hszt. 82. §</w:t>
      </w:r>
      <w:proofErr w:type="spellStart"/>
      <w:r w:rsidRPr="00536428">
        <w:rPr>
          <w:bCs/>
        </w:rPr>
        <w:t>-a</w:t>
      </w:r>
      <w:proofErr w:type="spellEnd"/>
      <w:r w:rsidRPr="00536428">
        <w:rPr>
          <w:bCs/>
        </w:rPr>
        <w:t xml:space="preserve"> alapján a törvény erejénél fogva szűnik meg, a járadékra jogosultság kezdőnapját megelőző napon, amely pedig a munkajogviszony létesítésének napja, </w:t>
      </w:r>
      <w:r w:rsidRPr="00536428">
        <w:rPr>
          <w:bCs/>
          <w:i/>
        </w:rPr>
        <w:t xml:space="preserve">vagyis </w:t>
      </w:r>
      <w:r w:rsidRPr="00536428">
        <w:rPr>
          <w:bCs/>
        </w:rPr>
        <w:t>a szolgálati viszony utolsó napján még a hivatásos jogviszonyból fakadó illetményére jogosult, az azt követő naptól már munkajogviszonyban áll és az ennek keretében őt megillető illetményre (bérre) és az azt kiegészítő rendvédelmi egészségkárosodási járadékra jogosult.</w:t>
      </w:r>
      <w:proofErr w:type="gramEnd"/>
      <w:r w:rsidRPr="00536428">
        <w:rPr>
          <w:bCs/>
        </w:rPr>
        <w:t xml:space="preserve"> </w:t>
      </w:r>
    </w:p>
    <w:p w:rsidR="007D3773" w:rsidRPr="00536428" w:rsidRDefault="007D3773" w:rsidP="007D3773">
      <w:pPr>
        <w:numPr>
          <w:ilvl w:val="1"/>
          <w:numId w:val="17"/>
        </w:numPr>
        <w:ind w:left="284" w:hanging="284"/>
        <w:jc w:val="both"/>
        <w:rPr>
          <w:bCs/>
        </w:rPr>
      </w:pPr>
      <w:r w:rsidRPr="00536428">
        <w:rPr>
          <w:bCs/>
        </w:rPr>
        <w:t xml:space="preserve">Ha az állás-felajánlási határidő eredményesen telik el és az érintett a szolgálati viszonyának megszűnése nélkül másik beosztásba kerül, akkor a járadék kezdőnapja az új szolgálati beosztás betöltésének első napja, </w:t>
      </w:r>
      <w:r w:rsidRPr="00536428">
        <w:rPr>
          <w:bCs/>
          <w:i/>
        </w:rPr>
        <w:t xml:space="preserve">vagyis </w:t>
      </w:r>
      <w:r w:rsidRPr="00536428">
        <w:rPr>
          <w:bCs/>
        </w:rPr>
        <w:t xml:space="preserve">egyik nap még az egészségi alkalmatlanság kialakulása előtti szolgálati beosztásnak megfelelő illetményre jogosult az érintett, a következő napon már az új szolgálati beosztás szerinti, a korábbinál alacsonyabb illetményre, és az azt kiegészítő rendvédelmi egészségkárosodási járadékra.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7. A § tartalmaz két kisegítő szabályt: </w:t>
      </w:r>
    </w:p>
    <w:p w:rsidR="007D3773" w:rsidRPr="00536428" w:rsidRDefault="007D3773" w:rsidP="007D3773">
      <w:pPr>
        <w:pStyle w:val="Listaszerbekezds"/>
        <w:numPr>
          <w:ilvl w:val="0"/>
          <w:numId w:val="40"/>
        </w:numPr>
        <w:jc w:val="both"/>
      </w:pPr>
      <w:r w:rsidRPr="00536428">
        <w:t xml:space="preserve">az Országgyűlési Őrségnél, továbbá a központi szerveknél az országos parancsnok és az állományilletékes parancsnok személye nem válik el egymástól, a két beosztást ugyanazon személy tölti be, így nem értelmezhető azon rendelkezés, miszerint az állományilletékes parancsnok terjeszti fel az eljárás lefolytatásához szükséges, </w:t>
      </w:r>
      <w:r w:rsidRPr="00536428">
        <w:lastRenderedPageBreak/>
        <w:t xml:space="preserve">jogszabályban meghatározott iratokat az országos parancsnok részére. Erre figyelemmel egy kisegítő szabály került beépítésre. </w:t>
      </w:r>
    </w:p>
    <w:p w:rsidR="007D3773" w:rsidRPr="00536428" w:rsidRDefault="007D3773" w:rsidP="007D3773">
      <w:pPr>
        <w:pStyle w:val="Listaszerbekezds"/>
        <w:numPr>
          <w:ilvl w:val="0"/>
          <w:numId w:val="40"/>
        </w:numPr>
        <w:jc w:val="both"/>
      </w:pPr>
      <w:r>
        <w:t>A vezényelt állomány vonatkozásában</w:t>
      </w:r>
      <w:r w:rsidRPr="00536428">
        <w:t xml:space="preserve"> egy kisegítő szabály került beépítésre, miszerint </w:t>
      </w:r>
      <w:proofErr w:type="gramStart"/>
      <w:r w:rsidRPr="00536428">
        <w:t>ezen</w:t>
      </w:r>
      <w:proofErr w:type="gramEnd"/>
      <w:r w:rsidRPr="00536428">
        <w:t xml:space="preserve"> személyek tekintetében a járadék megállapítására az eredeti (vezénylő) szerv országos parancsnoka jogosult. Az állás-felajánlási kötelezettség </w:t>
      </w:r>
      <w:r>
        <w:t xml:space="preserve">mind a küldő, mind </w:t>
      </w:r>
      <w:r w:rsidRPr="00536428">
        <w:t>a fogadó szerv</w:t>
      </w:r>
      <w:r>
        <w:t>e</w:t>
      </w:r>
      <w:r w:rsidRPr="00536428">
        <w:t>t terheli,</w:t>
      </w:r>
      <w:r>
        <w:t xml:space="preserve"> mindkét szerv köteles vizsgálni a lehetséges továbbfoglalkoztatást. </w:t>
      </w:r>
      <w:r w:rsidRPr="00536428">
        <w:t xml:space="preserve">A járadékot minden esetben az eredeti rendvédelmi szerv folyósítja.  </w:t>
      </w:r>
    </w:p>
    <w:p w:rsidR="007D3773" w:rsidRPr="00536428" w:rsidRDefault="007D3773" w:rsidP="007D3773">
      <w:pPr>
        <w:jc w:val="both"/>
        <w:rPr>
          <w:bCs/>
        </w:rPr>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82/D. §</w:t>
      </w:r>
    </w:p>
    <w:p w:rsidR="007D3773" w:rsidRPr="00536428" w:rsidRDefault="007D3773" w:rsidP="007D3773">
      <w:pPr>
        <w:jc w:val="both"/>
        <w:rPr>
          <w:bCs/>
        </w:rPr>
      </w:pPr>
      <w:r w:rsidRPr="00536428">
        <w:rPr>
          <w:bCs/>
        </w:rPr>
        <w:t xml:space="preserve">A </w:t>
      </w:r>
      <w:r w:rsidRPr="00536428">
        <w:rPr>
          <w:bCs/>
          <w:i/>
        </w:rPr>
        <w:t>járadék megállapítása határozott időre</w:t>
      </w:r>
      <w:r w:rsidRPr="00536428">
        <w:rPr>
          <w:bCs/>
        </w:rPr>
        <w:t xml:space="preserve"> szól, igazodva a rehabilitációs hatóság által megadott felülvizsgálati időpont(ok)hoz (ez </w:t>
      </w:r>
      <w:proofErr w:type="gramStart"/>
      <w:r w:rsidRPr="00536428">
        <w:rPr>
          <w:bCs/>
        </w:rPr>
        <w:t>orvos-szakmai kérdés</w:t>
      </w:r>
      <w:proofErr w:type="gramEnd"/>
      <w:r w:rsidRPr="00536428">
        <w:rPr>
          <w:bCs/>
        </w:rPr>
        <w:t>, a rehabilitációs hatóság határozatában meghatározza ezt). A szabályozás eltér attól függően, hogy a rehabilitációs hatóság állapított-e meg további felülvizsgálati időpontot:</w:t>
      </w:r>
    </w:p>
    <w:p w:rsidR="007D3773" w:rsidRPr="00536428" w:rsidRDefault="007D3773" w:rsidP="007D3773">
      <w:pPr>
        <w:pStyle w:val="Listaszerbekezds"/>
        <w:numPr>
          <w:ilvl w:val="0"/>
          <w:numId w:val="20"/>
        </w:numPr>
        <w:contextualSpacing w:val="0"/>
        <w:jc w:val="both"/>
        <w:rPr>
          <w:bCs/>
        </w:rPr>
      </w:pPr>
      <w:r w:rsidRPr="00536428">
        <w:rPr>
          <w:bCs/>
        </w:rPr>
        <w:t xml:space="preserve">Ha igen, akkor ennek időtartamáig kerül sor a meghosszabbításra. </w:t>
      </w:r>
    </w:p>
    <w:p w:rsidR="007D3773" w:rsidRPr="00536428" w:rsidRDefault="007D3773" w:rsidP="007D3773">
      <w:pPr>
        <w:pStyle w:val="Listaszerbekezds"/>
        <w:numPr>
          <w:ilvl w:val="0"/>
          <w:numId w:val="20"/>
        </w:numPr>
        <w:ind w:left="709" w:hanging="286"/>
        <w:contextualSpacing w:val="0"/>
        <w:jc w:val="both"/>
        <w:rPr>
          <w:bCs/>
        </w:rPr>
      </w:pPr>
      <w:r w:rsidRPr="00536428">
        <w:rPr>
          <w:bCs/>
        </w:rPr>
        <w:t xml:space="preserve">Ha a rehabilitációs hatóság nem írt elő újabb felülvizsgálati időpontot, akkor 5 év határozott ideig tartó meghosszabbításra kerül sor. </w:t>
      </w:r>
    </w:p>
    <w:p w:rsidR="007D3773" w:rsidRPr="00536428" w:rsidRDefault="007D3773" w:rsidP="007D3773">
      <w:pPr>
        <w:pStyle w:val="Listaszerbekezds"/>
        <w:ind w:left="0"/>
        <w:contextualSpacing w:val="0"/>
        <w:jc w:val="both"/>
        <w:rPr>
          <w:bCs/>
        </w:rPr>
      </w:pPr>
      <w:r w:rsidRPr="00536428">
        <w:rPr>
          <w:bCs/>
        </w:rPr>
        <w:t>A jogosultság végső határideje a saját jogú nyugellátásra jogosultság időpontja.</w:t>
      </w:r>
    </w:p>
    <w:p w:rsidR="007D3773" w:rsidRPr="00536428" w:rsidRDefault="007D3773" w:rsidP="007D3773">
      <w:pPr>
        <w:pStyle w:val="Listaszerbekezds"/>
        <w:ind w:left="0"/>
        <w:contextualSpacing w:val="0"/>
        <w:jc w:val="both"/>
        <w:rPr>
          <w:bCs/>
        </w:rPr>
      </w:pPr>
      <w:r w:rsidRPr="00536428">
        <w:rPr>
          <w:bCs/>
        </w:rPr>
        <w:t xml:space="preserve">A § rendelkezik továbbá az egészségromlás azon esetköréről, amikor a járadék megállapítását követően, felülvizsgálat eredményeként kerül megállapításra, hogy a járadékos egészségi állapota </w:t>
      </w:r>
      <w:r>
        <w:rPr>
          <w:bCs/>
        </w:rPr>
        <w:t>4</w:t>
      </w:r>
      <w:r w:rsidRPr="00536428">
        <w:rPr>
          <w:bCs/>
        </w:rPr>
        <w:t xml:space="preserve">0 % alá csökkent. Ekkor az </w:t>
      </w:r>
      <w:r>
        <w:rPr>
          <w:bCs/>
        </w:rPr>
        <w:t xml:space="preserve">érintett kérelmére, az </w:t>
      </w:r>
      <w:r w:rsidRPr="00536428">
        <w:rPr>
          <w:bCs/>
        </w:rPr>
        <w:t>országos parancsnok a miniszter</w:t>
      </w:r>
      <w:r>
        <w:rPr>
          <w:bCs/>
        </w:rPr>
        <w:t>nél</w:t>
      </w:r>
      <w:r w:rsidRPr="00536428">
        <w:rPr>
          <w:bCs/>
        </w:rPr>
        <w:t xml:space="preserve"> méltányossági eljárást kezdeményez annak érdekében, hogy a foglalkoztatási jogviszony megszüntetésre kerülhessen. Ezzel olyan helyzetbe kerülhet az érintett, mint akinél már az eredeti eljárásban lehetőség volt a foglalkoztatási kötelezettségtől eltekintésre.       </w:t>
      </w:r>
    </w:p>
    <w:p w:rsidR="007D3773" w:rsidRPr="00536428" w:rsidRDefault="007D3773" w:rsidP="007D3773">
      <w:pPr>
        <w:jc w:val="both"/>
        <w:rPr>
          <w:bCs/>
        </w:rPr>
      </w:pPr>
    </w:p>
    <w:p w:rsidR="007D3773" w:rsidRDefault="007D3773" w:rsidP="007D3773">
      <w:pPr>
        <w:jc w:val="both"/>
        <w:rPr>
          <w:bCs/>
          <w:color w:val="000000"/>
        </w:rPr>
      </w:pPr>
      <w:r w:rsidRPr="00536428">
        <w:rPr>
          <w:bCs/>
          <w:color w:val="000000"/>
        </w:rPr>
        <w:t xml:space="preserve">A határozatban meg kell állapítani a rendvédelmi egészségkárosodási járadékra </w:t>
      </w:r>
      <w:r w:rsidRPr="00536428">
        <w:rPr>
          <w:bCs/>
          <w:i/>
          <w:color w:val="000000"/>
        </w:rPr>
        <w:t>jogosultságot</w:t>
      </w:r>
      <w:r w:rsidRPr="00536428">
        <w:rPr>
          <w:bCs/>
          <w:color w:val="000000"/>
        </w:rPr>
        <w:t xml:space="preserve"> és a járadék </w:t>
      </w:r>
      <w:r w:rsidRPr="00536428">
        <w:rPr>
          <w:bCs/>
          <w:i/>
          <w:color w:val="000000"/>
        </w:rPr>
        <w:t>mértékét</w:t>
      </w:r>
      <w:r w:rsidRPr="00536428">
        <w:rPr>
          <w:bCs/>
          <w:color w:val="000000"/>
        </w:rPr>
        <w:t xml:space="preserve">. </w:t>
      </w:r>
    </w:p>
    <w:p w:rsidR="007D3773" w:rsidRPr="00536428" w:rsidRDefault="007D3773" w:rsidP="007D3773">
      <w:pPr>
        <w:jc w:val="both"/>
        <w:rPr>
          <w:bCs/>
        </w:rPr>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82/E. §</w:t>
      </w:r>
    </w:p>
    <w:p w:rsidR="007D3773" w:rsidRDefault="007D3773" w:rsidP="007D3773">
      <w:pPr>
        <w:jc w:val="both"/>
        <w:rPr>
          <w:bCs/>
        </w:rPr>
      </w:pPr>
      <w:r w:rsidRPr="00536428">
        <w:rPr>
          <w:bCs/>
        </w:rPr>
        <w:t>A javaslat a járadék mértékére vonatkozóan tartalmaz rendelkezéseket. A járadék mértéke tekintetében a korábbi illetményt (egy hónapra eső távolléti díj) kell figyelembe venni</w:t>
      </w:r>
      <w:r>
        <w:rPr>
          <w:bCs/>
        </w:rPr>
        <w:t>, az alábbiak szerint:</w:t>
      </w:r>
    </w:p>
    <w:p w:rsidR="007D3773" w:rsidRDefault="007D3773" w:rsidP="007D3773">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338"/>
        <w:gridCol w:w="3070"/>
      </w:tblGrid>
      <w:tr w:rsidR="007D3773" w:rsidRPr="00DF6A0F" w:rsidTr="007E538E">
        <w:tc>
          <w:tcPr>
            <w:tcW w:w="2802" w:type="dxa"/>
            <w:shd w:val="clear" w:color="auto" w:fill="auto"/>
          </w:tcPr>
          <w:p w:rsidR="007D3773" w:rsidRPr="004C1C47" w:rsidRDefault="007D3773" w:rsidP="007E538E">
            <w:pPr>
              <w:jc w:val="both"/>
              <w:rPr>
                <w:bCs/>
                <w:i/>
              </w:rPr>
            </w:pPr>
          </w:p>
        </w:tc>
        <w:tc>
          <w:tcPr>
            <w:tcW w:w="3338" w:type="dxa"/>
            <w:shd w:val="clear" w:color="auto" w:fill="auto"/>
          </w:tcPr>
          <w:p w:rsidR="007D3773" w:rsidRPr="004C1C47" w:rsidRDefault="007D3773" w:rsidP="007E538E">
            <w:pPr>
              <w:jc w:val="both"/>
              <w:rPr>
                <w:bCs/>
                <w:i/>
              </w:rPr>
            </w:pPr>
            <w:r w:rsidRPr="0064064E">
              <w:rPr>
                <w:bCs/>
                <w:i/>
                <w:sz w:val="22"/>
                <w:szCs w:val="22"/>
              </w:rPr>
              <w:t>ha továbbfoglalkoz</w:t>
            </w:r>
            <w:r w:rsidRPr="00DF6A0F">
              <w:rPr>
                <w:bCs/>
                <w:i/>
                <w:sz w:val="22"/>
                <w:szCs w:val="22"/>
              </w:rPr>
              <w:t>tatásra kerül sor</w:t>
            </w:r>
            <w:r w:rsidRPr="002F0C2E">
              <w:rPr>
                <w:bCs/>
                <w:i/>
                <w:sz w:val="22"/>
                <w:szCs w:val="22"/>
              </w:rPr>
              <w:t xml:space="preserve"> </w:t>
            </w:r>
            <w:r w:rsidRPr="004C1C47">
              <w:rPr>
                <w:bCs/>
                <w:i/>
                <w:sz w:val="22"/>
                <w:szCs w:val="22"/>
              </w:rPr>
              <w:t>(82/B. § (2) bekezdés)</w:t>
            </w:r>
          </w:p>
        </w:tc>
        <w:tc>
          <w:tcPr>
            <w:tcW w:w="3070" w:type="dxa"/>
            <w:shd w:val="clear" w:color="auto" w:fill="auto"/>
          </w:tcPr>
          <w:p w:rsidR="007D3773" w:rsidRPr="004C1C47" w:rsidRDefault="007D3773" w:rsidP="007E538E">
            <w:pPr>
              <w:jc w:val="both"/>
              <w:rPr>
                <w:bCs/>
                <w:i/>
              </w:rPr>
            </w:pPr>
            <w:r w:rsidRPr="0064064E">
              <w:rPr>
                <w:bCs/>
                <w:i/>
                <w:sz w:val="22"/>
                <w:szCs w:val="22"/>
              </w:rPr>
              <w:t>ha továbbfoglalkoztatásra nem kerül sor</w:t>
            </w:r>
            <w:r w:rsidRPr="002F0C2E">
              <w:rPr>
                <w:bCs/>
                <w:i/>
                <w:sz w:val="22"/>
                <w:szCs w:val="22"/>
              </w:rPr>
              <w:t xml:space="preserve"> </w:t>
            </w:r>
            <w:r w:rsidRPr="004C1C47">
              <w:rPr>
                <w:bCs/>
                <w:i/>
                <w:sz w:val="22"/>
                <w:szCs w:val="22"/>
              </w:rPr>
              <w:t>(82/B. § (3) bekezdés)</w:t>
            </w:r>
          </w:p>
        </w:tc>
      </w:tr>
      <w:tr w:rsidR="007D3773" w:rsidRPr="00DF6A0F" w:rsidTr="007E538E">
        <w:tc>
          <w:tcPr>
            <w:tcW w:w="2802" w:type="dxa"/>
            <w:shd w:val="clear" w:color="auto" w:fill="auto"/>
          </w:tcPr>
          <w:p w:rsidR="007D3773" w:rsidRPr="00DF6A0F" w:rsidRDefault="007D3773" w:rsidP="007E538E">
            <w:pPr>
              <w:jc w:val="both"/>
              <w:rPr>
                <w:bCs/>
                <w:i/>
              </w:rPr>
            </w:pPr>
            <w:r w:rsidRPr="00DF6A0F">
              <w:rPr>
                <w:bCs/>
                <w:i/>
                <w:sz w:val="22"/>
                <w:szCs w:val="22"/>
              </w:rPr>
              <w:t>szolgálattal összefüggő, szolgálatellátás során keletkezett (82/</w:t>
            </w:r>
            <w:proofErr w:type="gramStart"/>
            <w:r w:rsidRPr="00DF6A0F">
              <w:rPr>
                <w:bCs/>
                <w:i/>
                <w:sz w:val="22"/>
                <w:szCs w:val="22"/>
              </w:rPr>
              <w:t>A</w:t>
            </w:r>
            <w:proofErr w:type="gramEnd"/>
            <w:r w:rsidRPr="00DF6A0F">
              <w:rPr>
                <w:bCs/>
                <w:i/>
                <w:sz w:val="22"/>
                <w:szCs w:val="22"/>
              </w:rPr>
              <w:t>. § (2) bekezdés)</w:t>
            </w:r>
          </w:p>
        </w:tc>
        <w:tc>
          <w:tcPr>
            <w:tcW w:w="3338" w:type="dxa"/>
            <w:shd w:val="clear" w:color="auto" w:fill="auto"/>
          </w:tcPr>
          <w:p w:rsidR="007D3773" w:rsidRPr="00C617CF" w:rsidRDefault="007D3773" w:rsidP="007E538E">
            <w:pPr>
              <w:jc w:val="both"/>
              <w:rPr>
                <w:bCs/>
              </w:rPr>
            </w:pPr>
            <w:r w:rsidRPr="0040345D">
              <w:rPr>
                <w:bCs/>
                <w:sz w:val="22"/>
                <w:szCs w:val="22"/>
              </w:rPr>
              <w:t>a korábbi távolléti díj 100 %-ához vi</w:t>
            </w:r>
            <w:r w:rsidRPr="00C617CF">
              <w:rPr>
                <w:bCs/>
                <w:sz w:val="22"/>
                <w:szCs w:val="22"/>
              </w:rPr>
              <w:t>szonyítva az új illetmény különbözete (az egyéb ellátások levonásával)</w:t>
            </w:r>
          </w:p>
        </w:tc>
        <w:tc>
          <w:tcPr>
            <w:tcW w:w="3070" w:type="dxa"/>
            <w:shd w:val="clear" w:color="auto" w:fill="auto"/>
          </w:tcPr>
          <w:p w:rsidR="007D3773" w:rsidRPr="004C1C47" w:rsidRDefault="007D3773" w:rsidP="007E538E">
            <w:pPr>
              <w:jc w:val="both"/>
              <w:rPr>
                <w:bCs/>
              </w:rPr>
            </w:pPr>
            <w:r w:rsidRPr="002F0C2E">
              <w:rPr>
                <w:bCs/>
                <w:sz w:val="22"/>
                <w:szCs w:val="22"/>
              </w:rPr>
              <w:t>a korábbi távolléti díj 100 %-ának megfelelő összeg (az egyéb ellátások levonásával)</w:t>
            </w:r>
          </w:p>
        </w:tc>
      </w:tr>
      <w:tr w:rsidR="007D3773" w:rsidRPr="00DF6A0F" w:rsidTr="007E538E">
        <w:tc>
          <w:tcPr>
            <w:tcW w:w="2802" w:type="dxa"/>
            <w:shd w:val="clear" w:color="auto" w:fill="auto"/>
          </w:tcPr>
          <w:p w:rsidR="007D3773" w:rsidRPr="00DF6A0F" w:rsidRDefault="007D3773" w:rsidP="007E538E">
            <w:pPr>
              <w:jc w:val="both"/>
              <w:rPr>
                <w:bCs/>
                <w:i/>
              </w:rPr>
            </w:pPr>
            <w:r w:rsidRPr="00DF6A0F">
              <w:rPr>
                <w:bCs/>
                <w:i/>
                <w:sz w:val="22"/>
                <w:szCs w:val="22"/>
              </w:rPr>
              <w:t>szolgálattal nem összefüggő, (82/</w:t>
            </w:r>
            <w:proofErr w:type="gramStart"/>
            <w:r w:rsidRPr="00DF6A0F">
              <w:rPr>
                <w:bCs/>
                <w:i/>
                <w:sz w:val="22"/>
                <w:szCs w:val="22"/>
              </w:rPr>
              <w:t>A</w:t>
            </w:r>
            <w:proofErr w:type="gramEnd"/>
            <w:r w:rsidRPr="00DF6A0F">
              <w:rPr>
                <w:bCs/>
                <w:i/>
                <w:sz w:val="22"/>
                <w:szCs w:val="22"/>
              </w:rPr>
              <w:t>. § (3) bekezdés)</w:t>
            </w:r>
          </w:p>
        </w:tc>
        <w:tc>
          <w:tcPr>
            <w:tcW w:w="3338" w:type="dxa"/>
            <w:shd w:val="clear" w:color="auto" w:fill="auto"/>
          </w:tcPr>
          <w:p w:rsidR="007D3773" w:rsidRPr="008441AA" w:rsidRDefault="007D3773" w:rsidP="007E538E">
            <w:pPr>
              <w:jc w:val="both"/>
              <w:rPr>
                <w:bCs/>
              </w:rPr>
            </w:pPr>
            <w:r w:rsidRPr="0040345D">
              <w:rPr>
                <w:bCs/>
                <w:sz w:val="22"/>
                <w:szCs w:val="22"/>
              </w:rPr>
              <w:t>a korábbi távolléti díj 65-80 %-ához viszonyít</w:t>
            </w:r>
            <w:r w:rsidRPr="00C617CF">
              <w:rPr>
                <w:bCs/>
                <w:sz w:val="22"/>
                <w:szCs w:val="22"/>
              </w:rPr>
              <w:t>v</w:t>
            </w:r>
            <w:r w:rsidRPr="008441AA">
              <w:rPr>
                <w:bCs/>
                <w:sz w:val="22"/>
                <w:szCs w:val="22"/>
              </w:rPr>
              <w:t>a az új illetmény különbözete (az egyéb ellátások levonásával)</w:t>
            </w:r>
          </w:p>
        </w:tc>
        <w:tc>
          <w:tcPr>
            <w:tcW w:w="3070" w:type="dxa"/>
            <w:shd w:val="clear" w:color="auto" w:fill="auto"/>
          </w:tcPr>
          <w:p w:rsidR="007D3773" w:rsidRPr="004C1C47" w:rsidRDefault="007D3773" w:rsidP="007E538E">
            <w:pPr>
              <w:jc w:val="both"/>
              <w:rPr>
                <w:bCs/>
              </w:rPr>
            </w:pPr>
            <w:r w:rsidRPr="002F0C2E">
              <w:rPr>
                <w:bCs/>
                <w:sz w:val="22"/>
                <w:szCs w:val="22"/>
              </w:rPr>
              <w:t>a korábbi távolléti díj 65-80 %-ának megfelelő összeg (az egyéb ellátások levonásával)</w:t>
            </w:r>
          </w:p>
        </w:tc>
      </w:tr>
    </w:tbl>
    <w:p w:rsidR="007D3773" w:rsidRDefault="007D3773" w:rsidP="007D3773">
      <w:pPr>
        <w:jc w:val="both"/>
        <w:rPr>
          <w:bCs/>
        </w:rPr>
      </w:pPr>
    </w:p>
    <w:p w:rsidR="007D3773" w:rsidRDefault="007D3773" w:rsidP="007D3773">
      <w:pPr>
        <w:jc w:val="both"/>
        <w:rPr>
          <w:bCs/>
        </w:rPr>
      </w:pPr>
    </w:p>
    <w:p w:rsidR="007D3773" w:rsidRPr="00536428" w:rsidRDefault="007D3773" w:rsidP="007D3773">
      <w:pPr>
        <w:jc w:val="both"/>
        <w:rPr>
          <w:bCs/>
        </w:rPr>
      </w:pPr>
    </w:p>
    <w:p w:rsidR="007D3773" w:rsidRPr="00536428" w:rsidRDefault="007D3773" w:rsidP="007D3773">
      <w:pPr>
        <w:jc w:val="both"/>
        <w:rPr>
          <w:bCs/>
        </w:rPr>
      </w:pPr>
    </w:p>
    <w:p w:rsidR="007D3773" w:rsidRPr="00536428" w:rsidRDefault="007D3773" w:rsidP="007D3773">
      <w:pPr>
        <w:jc w:val="both"/>
        <w:rPr>
          <w:bCs/>
        </w:rPr>
      </w:pPr>
      <w:r w:rsidRPr="00536428">
        <w:rPr>
          <w:bCs/>
        </w:rPr>
        <w:t>A szolgálattal nem összefüggő esetkörben sávosan alakul a járadék mértékének összege, a szolgálati időtől függően</w:t>
      </w:r>
      <w:r>
        <w:rPr>
          <w:bCs/>
        </w:rPr>
        <w:t>.</w:t>
      </w:r>
    </w:p>
    <w:p w:rsidR="007D3773" w:rsidRPr="00536428" w:rsidRDefault="007D3773" w:rsidP="007D3773">
      <w:pPr>
        <w:jc w:val="both"/>
        <w:rPr>
          <w:bCs/>
        </w:rPr>
      </w:pPr>
    </w:p>
    <w:p w:rsidR="007D3773" w:rsidRPr="00536428" w:rsidRDefault="007D3773" w:rsidP="007D3773">
      <w:pPr>
        <w:jc w:val="both"/>
        <w:rPr>
          <w:bCs/>
        </w:rPr>
      </w:pPr>
      <w:r w:rsidRPr="00536428">
        <w:rPr>
          <w:bCs/>
        </w:rPr>
        <w:lastRenderedPageBreak/>
        <w:t xml:space="preserve">A </w:t>
      </w:r>
      <w:proofErr w:type="gramStart"/>
      <w:r w:rsidRPr="00536428">
        <w:rPr>
          <w:bCs/>
        </w:rPr>
        <w:t>javaslat rendelkezést</w:t>
      </w:r>
      <w:proofErr w:type="gramEnd"/>
      <w:r w:rsidRPr="00536428">
        <w:rPr>
          <w:bCs/>
        </w:rPr>
        <w:t xml:space="preserve"> tartalmaz arra az esetre is, amikor az áthelyezés miatt (új 82/B. §) a civil munkakör vagy az egészségi állapotnak megfelelő szolgálati beosztás és a korábbi hivatásos illetmény különbözete kerül járadékként megállapításra és folyósításra. A különbözet kerül megállapításra és folyósításra akkor is, ha az érintett nem az adott rendvédelmi szervnél, de a Hszt. hatálya alá tartozó más szervnél létesít foglalkoztatási jogviszonyt és különbözet áll fenn a bérek között. Ebben az esetben a másik rendvédelmi szerv folyósítja a továbbiakban a járadékot. </w:t>
      </w:r>
    </w:p>
    <w:p w:rsidR="007D3773" w:rsidRPr="00536428" w:rsidRDefault="007D3773" w:rsidP="007D3773">
      <w:pPr>
        <w:jc w:val="both"/>
        <w:rPr>
          <w:bCs/>
        </w:rPr>
      </w:pPr>
    </w:p>
    <w:p w:rsidR="007D3773" w:rsidRPr="00536428" w:rsidRDefault="007D3773" w:rsidP="007D3773">
      <w:pPr>
        <w:jc w:val="both"/>
        <w:rPr>
          <w:bCs/>
        </w:rPr>
      </w:pPr>
      <w:r w:rsidRPr="00536428">
        <w:rPr>
          <w:bCs/>
        </w:rPr>
        <w:t>A járadék folyósítása a rendvédelmi szerv feladata. A járadék mértéke és folyósítása tekintetében a rendvédelmi szerv feladata továbbá, hogy a járadék összegére kiható tényezők változásával egyidejűleg ismételten</w:t>
      </w:r>
      <w:r w:rsidRPr="00536428">
        <w:rPr>
          <w:bCs/>
          <w:i/>
        </w:rPr>
        <w:t xml:space="preserve"> </w:t>
      </w:r>
      <w:r w:rsidRPr="00536428">
        <w:rPr>
          <w:bCs/>
        </w:rPr>
        <w:t>elvégezze a szükséges módosításokat a járadék összegében. Így el kell végezni újra a számításokat, ha:</w:t>
      </w:r>
    </w:p>
    <w:p w:rsidR="007D3773" w:rsidRPr="00536428" w:rsidRDefault="007D3773" w:rsidP="007D3773">
      <w:pPr>
        <w:pStyle w:val="Listaszerbekezds"/>
        <w:numPr>
          <w:ilvl w:val="0"/>
          <w:numId w:val="22"/>
        </w:numPr>
        <w:contextualSpacing w:val="0"/>
        <w:jc w:val="both"/>
        <w:rPr>
          <w:bCs/>
        </w:rPr>
      </w:pPr>
      <w:r w:rsidRPr="00536428">
        <w:rPr>
          <w:bCs/>
        </w:rPr>
        <w:t xml:space="preserve">a baleseti járadék, rehabilitációs ellátás, rokkantási ellátás mértéke változik; </w:t>
      </w:r>
    </w:p>
    <w:p w:rsidR="007D3773" w:rsidRPr="00536428" w:rsidRDefault="007D3773" w:rsidP="007D3773">
      <w:pPr>
        <w:pStyle w:val="Listaszerbekezds"/>
        <w:numPr>
          <w:ilvl w:val="0"/>
          <w:numId w:val="22"/>
        </w:numPr>
        <w:contextualSpacing w:val="0"/>
        <w:jc w:val="both"/>
        <w:rPr>
          <w:bCs/>
        </w:rPr>
      </w:pPr>
      <w:r w:rsidRPr="00536428">
        <w:rPr>
          <w:bCs/>
        </w:rPr>
        <w:t>a rendvédelmi illetményalap emelkedik,</w:t>
      </w:r>
    </w:p>
    <w:p w:rsidR="007D3773" w:rsidRPr="00536428" w:rsidRDefault="007D3773" w:rsidP="007D3773">
      <w:pPr>
        <w:pStyle w:val="Listaszerbekezds"/>
        <w:numPr>
          <w:ilvl w:val="0"/>
          <w:numId w:val="22"/>
        </w:numPr>
        <w:contextualSpacing w:val="0"/>
        <w:jc w:val="both"/>
        <w:rPr>
          <w:bCs/>
        </w:rPr>
      </w:pPr>
      <w:r w:rsidRPr="00536428">
        <w:rPr>
          <w:bCs/>
        </w:rPr>
        <w:t xml:space="preserve">a másik foglalkoztatási jogviszonyban folyósított kereset mértéke változik.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Figyelemmel a járadék jövedelempótló szerepére, a javaslat tartalmazza, hogy az egészségi alkalmatlanság kialakulásával összefüggésben a rendvédelmi szerv kártérítési felelősségének megállapítása esetén a kártérítés mértékének a kiesett jövedelemmel összefüggő mértékét úgy kell megállapítani, hogy a rendvédelmi egészségkárosodási járadékot figyelembe kell venni.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A javaslat tartalmazza továbbá a járadékra vonatkozó, közterhekkel kapcsolatos szabályokat, valamint a költségvetési forrás biztosításának törvényi garanciáit és rögzíti, hogy a járadékra jogosultság időtartama társadalombiztosítási szempontból szolgálati időnek minősül. </w:t>
      </w:r>
    </w:p>
    <w:p w:rsidR="007D3773" w:rsidRPr="00536428" w:rsidRDefault="007D3773" w:rsidP="007D3773">
      <w:pPr>
        <w:jc w:val="both"/>
        <w:rPr>
          <w:bCs/>
        </w:rPr>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82/F.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A javaslat bejelentési kötelezettséget ír elő a járadékra jogosultnak, valamint halál esetén a közeli hozzátartozónak. </w:t>
      </w:r>
      <w:r w:rsidRPr="00536428">
        <w:t>Szabályozásra került a jogalap nélkül felvett járadék visszafizetésének rendje.</w:t>
      </w:r>
    </w:p>
    <w:p w:rsidR="007D3773" w:rsidRPr="00536428" w:rsidRDefault="007D3773" w:rsidP="007D3773">
      <w:pPr>
        <w:jc w:val="both"/>
        <w:rPr>
          <w:bCs/>
        </w:rPr>
      </w:pPr>
      <w:r w:rsidRPr="00536428">
        <w:rPr>
          <w:bCs/>
        </w:rPr>
        <w:t xml:space="preserve"> </w:t>
      </w: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82/G. §</w:t>
      </w:r>
    </w:p>
    <w:p w:rsidR="007D3773" w:rsidRPr="00536428" w:rsidRDefault="007D3773" w:rsidP="007D3773">
      <w:pPr>
        <w:jc w:val="both"/>
        <w:rPr>
          <w:bCs/>
        </w:rPr>
      </w:pPr>
      <w:r w:rsidRPr="00536428">
        <w:rPr>
          <w:bCs/>
        </w:rPr>
        <w:t>A javaslat szerint m</w:t>
      </w:r>
      <w:r w:rsidRPr="00536428">
        <w:t>egszűnik a rendvédelmi egészségkárosodási járadékra való jogosultság:</w:t>
      </w:r>
    </w:p>
    <w:p w:rsidR="007D3773" w:rsidRDefault="007D3773" w:rsidP="007D3773">
      <w:pPr>
        <w:pStyle w:val="Listaszerbekezds"/>
        <w:numPr>
          <w:ilvl w:val="0"/>
          <w:numId w:val="23"/>
        </w:numPr>
        <w:contextualSpacing w:val="0"/>
        <w:jc w:val="both"/>
      </w:pPr>
      <w:r w:rsidRPr="00536428">
        <w:t>a hivatásos állomány volt tagjának halálával</w:t>
      </w:r>
      <w:proofErr w:type="gramStart"/>
      <w:r w:rsidRPr="00536428">
        <w:t>,ha</w:t>
      </w:r>
      <w:proofErr w:type="gramEnd"/>
      <w:r w:rsidRPr="00536428">
        <w:t xml:space="preserve"> a hivatásos állomány volt tagja saját jogú nyugellátásra válik jogosulttá</w:t>
      </w:r>
      <w:r>
        <w:t xml:space="preserve"> [a Tny. szerint a</w:t>
      </w:r>
      <w:r w:rsidRPr="004B301D">
        <w:t xml:space="preserve"> társadalombiztosítási nyugdíjrendszer keretében járó saját jogú nyugellátás</w:t>
      </w:r>
      <w:r>
        <w:t xml:space="preserve"> </w:t>
      </w:r>
      <w:r w:rsidRPr="004B301D">
        <w:t>az öregségi nyugdíj</w:t>
      </w:r>
      <w:r>
        <w:t xml:space="preserve"> – 6. § (1) </w:t>
      </w:r>
      <w:proofErr w:type="spellStart"/>
      <w:r>
        <w:t>bek</w:t>
      </w:r>
      <w:proofErr w:type="spellEnd"/>
      <w:r>
        <w:t xml:space="preserve">. </w:t>
      </w:r>
      <w:r w:rsidRPr="00DF6A0F">
        <w:rPr>
          <w:i/>
        </w:rPr>
        <w:t>a)</w:t>
      </w:r>
      <w:r>
        <w:t xml:space="preserve"> pont];</w:t>
      </w:r>
    </w:p>
    <w:p w:rsidR="007D3773" w:rsidRPr="00DF6A0F" w:rsidRDefault="007D3773" w:rsidP="007D3773">
      <w:pPr>
        <w:pStyle w:val="Listaszerbekezds"/>
        <w:numPr>
          <w:ilvl w:val="0"/>
          <w:numId w:val="23"/>
        </w:numPr>
        <w:contextualSpacing w:val="0"/>
        <w:jc w:val="both"/>
      </w:pPr>
      <w:r w:rsidRPr="00536428">
        <w:t>ha a jogosult lemond a járadékról,</w:t>
      </w:r>
    </w:p>
    <w:p w:rsidR="007D3773" w:rsidRPr="00536428" w:rsidRDefault="007D3773" w:rsidP="007D3773">
      <w:pPr>
        <w:pStyle w:val="Listaszerbekezds"/>
        <w:numPr>
          <w:ilvl w:val="0"/>
          <w:numId w:val="23"/>
        </w:numPr>
        <w:contextualSpacing w:val="0"/>
        <w:jc w:val="both"/>
      </w:pPr>
      <w:r>
        <w:t>ha a továbbfoglalkoztatott jogosult érdekkörében felmerült okból megszűnik a foglalkoztatási jogviszony,</w:t>
      </w:r>
    </w:p>
    <w:p w:rsidR="007D3773" w:rsidRPr="00536428" w:rsidRDefault="007D3773" w:rsidP="007D3773">
      <w:pPr>
        <w:pStyle w:val="Listaszerbekezds"/>
        <w:numPr>
          <w:ilvl w:val="0"/>
          <w:numId w:val="23"/>
        </w:numPr>
        <w:contextualSpacing w:val="0"/>
        <w:jc w:val="both"/>
      </w:pPr>
      <w:r w:rsidRPr="00536428">
        <w:t xml:space="preserve">ha egészségjavulás eredményeként az egészségkárosodás mértéke lehetővé teszi a szolgálati viszony ismételt létesítését és az érintett ismételten szolgálati viszonyt létesít vagy a részére felajánlott, képzettségének és végzettségének megfelelő szolgálati beosztást nem fogadja el, </w:t>
      </w:r>
    </w:p>
    <w:p w:rsidR="007D3773" w:rsidRPr="00536428" w:rsidRDefault="007D3773" w:rsidP="007D3773">
      <w:pPr>
        <w:pStyle w:val="Listaszerbekezds"/>
        <w:numPr>
          <w:ilvl w:val="0"/>
          <w:numId w:val="23"/>
        </w:numPr>
        <w:contextualSpacing w:val="0"/>
        <w:jc w:val="both"/>
      </w:pPr>
      <w:r w:rsidRPr="00536428">
        <w:t xml:space="preserve">ha a rehabilitációs hatóság szakvéleménye szerint az </w:t>
      </w:r>
      <w:r>
        <w:t>egészségi állapot</w:t>
      </w:r>
      <w:r w:rsidRPr="00536428">
        <w:t xml:space="preserve"> </w:t>
      </w:r>
      <w:r>
        <w:t>10</w:t>
      </w:r>
      <w:r w:rsidRPr="00536428">
        <w:t>0 %-</w:t>
      </w:r>
      <w:r>
        <w:t>á</w:t>
      </w:r>
      <w:r w:rsidRPr="00536428">
        <w:t xml:space="preserve">ra </w:t>
      </w:r>
      <w:r>
        <w:t>javult</w:t>
      </w:r>
      <w:r w:rsidRPr="00536428">
        <w:t xml:space="preserve">, </w:t>
      </w:r>
    </w:p>
    <w:p w:rsidR="007D3773" w:rsidRPr="00536428" w:rsidRDefault="007D3773" w:rsidP="007D3773">
      <w:pPr>
        <w:pStyle w:val="Listaszerbekezds"/>
        <w:numPr>
          <w:ilvl w:val="0"/>
          <w:numId w:val="23"/>
        </w:numPr>
        <w:contextualSpacing w:val="0"/>
        <w:jc w:val="both"/>
      </w:pPr>
      <w:r w:rsidRPr="00536428">
        <w:t>ha a jogosult a szociális igazgatásról és szociális ellátásokról szóló 1993. évi III. törvény által rendszeres pénzellátásként felsorolt ellátásban – ide nem értve a Tny. szerinti hozzátartozói nyugellátásokat – részesül,</w:t>
      </w:r>
    </w:p>
    <w:p w:rsidR="007D3773" w:rsidRPr="00536428" w:rsidRDefault="007D3773" w:rsidP="007D3773">
      <w:pPr>
        <w:pStyle w:val="Listaszerbekezds"/>
        <w:numPr>
          <w:ilvl w:val="0"/>
          <w:numId w:val="23"/>
        </w:numPr>
        <w:contextualSpacing w:val="0"/>
        <w:jc w:val="both"/>
      </w:pPr>
      <w:r w:rsidRPr="00536428">
        <w:lastRenderedPageBreak/>
        <w:t>ha a hivatásos állomány volt tagja neki felróható okból nem működik közre a felülvizsgálatban,</w:t>
      </w:r>
    </w:p>
    <w:p w:rsidR="007D3773" w:rsidRPr="00536428" w:rsidRDefault="007D3773" w:rsidP="007D3773">
      <w:pPr>
        <w:pStyle w:val="Listaszerbekezds"/>
        <w:numPr>
          <w:ilvl w:val="0"/>
          <w:numId w:val="23"/>
        </w:numPr>
        <w:contextualSpacing w:val="0"/>
        <w:jc w:val="both"/>
      </w:pPr>
      <w:r w:rsidRPr="00536428">
        <w:t>ha a határozott időtartamra megállapított rendvédelmi egészségkárosodási járadékra való jogosultság nem kerül meghosszabbításra;</w:t>
      </w:r>
    </w:p>
    <w:p w:rsidR="007D3773" w:rsidRPr="00536428" w:rsidRDefault="007D3773" w:rsidP="007D3773">
      <w:pPr>
        <w:pStyle w:val="Listaszerbekezds"/>
        <w:numPr>
          <w:ilvl w:val="0"/>
          <w:numId w:val="23"/>
        </w:numPr>
        <w:contextualSpacing w:val="0"/>
        <w:jc w:val="both"/>
      </w:pPr>
      <w:r w:rsidRPr="00536428">
        <w:t xml:space="preserve">ha a hivatásos állomány volt tagja a Hszt. körén kívül eső foglalkoztatási viszonyt létesít. </w:t>
      </w:r>
    </w:p>
    <w:p w:rsidR="007D3773" w:rsidRPr="00536428" w:rsidRDefault="007D3773" w:rsidP="007D3773">
      <w:pPr>
        <w:jc w:val="both"/>
        <w:rPr>
          <w:bCs/>
        </w:rPr>
      </w:pPr>
    </w:p>
    <w:p w:rsidR="007D3773" w:rsidRPr="00536428" w:rsidRDefault="007D3773" w:rsidP="007D3773">
      <w:pPr>
        <w:jc w:val="both"/>
        <w:rPr>
          <w:bCs/>
        </w:rPr>
      </w:pPr>
      <w:r w:rsidRPr="00536428">
        <w:rPr>
          <w:bCs/>
        </w:rPr>
        <w:t xml:space="preserve">A javaslat tartalmazza a járadékról lemondás lehetőségét, melyre a járadék kezdőnapját követően van mód (amennyiben korábban úgy kíván dönteni a hivatásos állomány tagja, hogy nem kér járadékot, akkor a felmentés választására van lehetősége). </w:t>
      </w:r>
    </w:p>
    <w:p w:rsidR="007D3773" w:rsidRPr="00536428" w:rsidRDefault="007D3773" w:rsidP="007D3773">
      <w:pPr>
        <w:jc w:val="both"/>
        <w:rPr>
          <w:bCs/>
        </w:rPr>
      </w:pPr>
    </w:p>
    <w:p w:rsidR="007D3773" w:rsidRPr="00536428" w:rsidRDefault="007D3773" w:rsidP="007D3773">
      <w:pPr>
        <w:jc w:val="both"/>
        <w:rPr>
          <w:b/>
          <w:bCs/>
          <w:i/>
        </w:rPr>
      </w:pPr>
      <w:proofErr w:type="gramStart"/>
      <w:r w:rsidRPr="00536428">
        <w:rPr>
          <w:b/>
          <w:bCs/>
          <w:i/>
        </w:rPr>
        <w:t>új</w:t>
      </w:r>
      <w:proofErr w:type="gramEnd"/>
      <w:r w:rsidRPr="00536428">
        <w:rPr>
          <w:b/>
          <w:bCs/>
          <w:i/>
        </w:rPr>
        <w:t xml:space="preserve"> 82/H. §</w:t>
      </w:r>
    </w:p>
    <w:p w:rsidR="007D3773" w:rsidRPr="00536428" w:rsidRDefault="007D3773" w:rsidP="007D3773">
      <w:pPr>
        <w:jc w:val="both"/>
        <w:rPr>
          <w:bCs/>
        </w:rPr>
      </w:pPr>
      <w:r w:rsidRPr="00536428">
        <w:rPr>
          <w:bCs/>
        </w:rPr>
        <w:t>A javaslat adatkezelési rendelkezéseket tartalmaz annak érdekében, hogy az országos parancsnok a járadékot megállapító határozatot meg tudja hozni</w:t>
      </w:r>
      <w:r>
        <w:rPr>
          <w:bCs/>
        </w:rPr>
        <w:t xml:space="preserve">, valamint a járadék megállapítása esetén értesítési kötelezettséget ír elő a rendvédelmi szerv részére az egészségbiztosító, továbbá a </w:t>
      </w:r>
      <w:r>
        <w:t xml:space="preserve">megváltozott munkaképességű személyek ellátásait folyósító szerv irányába. </w:t>
      </w:r>
    </w:p>
    <w:p w:rsidR="007D3773" w:rsidRPr="00536428" w:rsidRDefault="007D3773" w:rsidP="007D3773">
      <w:pPr>
        <w:rPr>
          <w:i/>
        </w:rPr>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4</w:t>
      </w:r>
      <w:r w:rsidRPr="00536428">
        <w:rPr>
          <w:i/>
        </w:rPr>
        <w:t>. §</w:t>
      </w:r>
      <w:proofErr w:type="spellStart"/>
      <w:r w:rsidRPr="00536428">
        <w:rPr>
          <w:i/>
        </w:rPr>
        <w:t>-hoz</w:t>
      </w:r>
      <w:proofErr w:type="spellEnd"/>
    </w:p>
    <w:p w:rsidR="007D3773" w:rsidRPr="00536428" w:rsidRDefault="007D3773" w:rsidP="007D3773"/>
    <w:p w:rsidR="007D3773" w:rsidRPr="00536428" w:rsidRDefault="007D3773" w:rsidP="007D3773">
      <w:pPr>
        <w:jc w:val="both"/>
        <w:rPr>
          <w:bCs/>
        </w:rPr>
      </w:pPr>
      <w:r w:rsidRPr="00536428">
        <w:rPr>
          <w:bCs/>
        </w:rPr>
        <w:t xml:space="preserve">A javaslat módosítja a Hszt. felmentésre vonatkozó 86. § (2) bekezdés </w:t>
      </w:r>
      <w:r w:rsidRPr="00536428">
        <w:rPr>
          <w:bCs/>
          <w:i/>
        </w:rPr>
        <w:t>a)</w:t>
      </w:r>
      <w:r w:rsidRPr="00536428">
        <w:rPr>
          <w:bCs/>
        </w:rPr>
        <w:t xml:space="preserve"> pontját. A módosítás következtében meghatározásra kerül, hogy a rendvédelmi egészségkárosodási járadékra jogosultakra nem a felmentés szabályait kell alkalmazni. E szabályhoz szorosan kapcsolódik a javaslat 3. §</w:t>
      </w:r>
      <w:proofErr w:type="spellStart"/>
      <w:r w:rsidRPr="00536428">
        <w:rPr>
          <w:bCs/>
        </w:rPr>
        <w:t>-ában</w:t>
      </w:r>
      <w:proofErr w:type="spellEnd"/>
      <w:r w:rsidRPr="00536428">
        <w:rPr>
          <w:bCs/>
        </w:rPr>
        <w:t xml:space="preserve"> foglalt azon rendelkezés [javaslat 82/</w:t>
      </w:r>
      <w:proofErr w:type="gramStart"/>
      <w:r w:rsidRPr="00536428">
        <w:rPr>
          <w:bCs/>
        </w:rPr>
        <w:t>A</w:t>
      </w:r>
      <w:proofErr w:type="gramEnd"/>
      <w:r w:rsidRPr="00536428">
        <w:rPr>
          <w:bCs/>
        </w:rPr>
        <w:t xml:space="preserve">. § (6) </w:t>
      </w:r>
      <w:proofErr w:type="spellStart"/>
      <w:r w:rsidRPr="00536428">
        <w:rPr>
          <w:bCs/>
        </w:rPr>
        <w:t>bek</w:t>
      </w:r>
      <w:proofErr w:type="spellEnd"/>
      <w:r w:rsidRPr="00536428">
        <w:rPr>
          <w:bCs/>
        </w:rPr>
        <w:t xml:space="preserve">.], hogy a hivatásos állomány tagjának joga van nyilatkozni arról, hogy a járadék megállapítása helyett a felmentését kéri. </w:t>
      </w:r>
    </w:p>
    <w:p w:rsidR="007D3773" w:rsidRPr="00536428" w:rsidRDefault="007D3773" w:rsidP="007D3773">
      <w:pPr>
        <w:jc w:val="both"/>
        <w:rPr>
          <w:bCs/>
        </w:rPr>
      </w:pPr>
    </w:p>
    <w:p w:rsidR="007D3773" w:rsidRPr="00536428" w:rsidRDefault="007D3773" w:rsidP="007D3773">
      <w:pPr>
        <w:jc w:val="center"/>
        <w:rPr>
          <w:i/>
        </w:rPr>
      </w:pPr>
      <w:proofErr w:type="gramStart"/>
      <w:r w:rsidRPr="00536428">
        <w:rPr>
          <w:i/>
        </w:rPr>
        <w:t>a</w:t>
      </w:r>
      <w:r>
        <w:rPr>
          <w:i/>
        </w:rPr>
        <w:t>z</w:t>
      </w:r>
      <w:proofErr w:type="gramEnd"/>
      <w:r w:rsidRPr="00536428">
        <w:rPr>
          <w:i/>
        </w:rPr>
        <w:t xml:space="preserve"> </w:t>
      </w:r>
      <w:r>
        <w:rPr>
          <w:i/>
        </w:rPr>
        <w:t>5</w:t>
      </w:r>
      <w:r w:rsidRPr="00536428">
        <w:rPr>
          <w:i/>
        </w:rPr>
        <w:t>. §</w:t>
      </w:r>
      <w:proofErr w:type="spellStart"/>
      <w:r w:rsidRPr="00536428">
        <w:rPr>
          <w:i/>
        </w:rPr>
        <w:t>-hoz</w:t>
      </w:r>
      <w:proofErr w:type="spellEnd"/>
    </w:p>
    <w:p w:rsidR="007D3773" w:rsidRDefault="007D3773" w:rsidP="007D3773">
      <w:pPr>
        <w:autoSpaceDE w:val="0"/>
        <w:autoSpaceDN w:val="0"/>
        <w:adjustRightInd w:val="0"/>
        <w:jc w:val="both"/>
      </w:pPr>
    </w:p>
    <w:p w:rsidR="007D3773" w:rsidRDefault="007D3773" w:rsidP="007D3773">
      <w:pPr>
        <w:autoSpaceDE w:val="0"/>
        <w:autoSpaceDN w:val="0"/>
        <w:adjustRightInd w:val="0"/>
        <w:jc w:val="both"/>
      </w:pPr>
      <w:r>
        <w:t xml:space="preserve">Biztosítani szükséges, hogy bizonyos esetek mentesíthessenek a rendfokozati vizsga letételének kötelezettsége alól, anélkül, hogy az a hivatásos állomány tagjának előmenetelét hátráltatná. Ennek megfelelően szükséges a Hszt. 121. § (2) bekezdésének, továbbá azzal összhangban a 125. § (3) bekezdésének módosítása, valamint a felhatalmazó rendelkezés kiegészítése. </w:t>
      </w:r>
    </w:p>
    <w:p w:rsidR="007D3773" w:rsidRDefault="007D3773" w:rsidP="007D3773">
      <w:pPr>
        <w:jc w:val="center"/>
        <w:rPr>
          <w:i/>
        </w:rPr>
      </w:pPr>
      <w:proofErr w:type="gramStart"/>
      <w:r>
        <w:rPr>
          <w:i/>
        </w:rPr>
        <w:t>a</w:t>
      </w:r>
      <w:proofErr w:type="gramEnd"/>
      <w:r>
        <w:rPr>
          <w:i/>
        </w:rPr>
        <w:t xml:space="preserve"> 6. §</w:t>
      </w:r>
      <w:proofErr w:type="spellStart"/>
      <w:r>
        <w:rPr>
          <w:i/>
        </w:rPr>
        <w:t>-hoz</w:t>
      </w:r>
      <w:proofErr w:type="spellEnd"/>
    </w:p>
    <w:p w:rsidR="007D3773" w:rsidRPr="008441AA" w:rsidRDefault="007D3773" w:rsidP="007D3773">
      <w:pPr>
        <w:jc w:val="center"/>
        <w:rPr>
          <w:i/>
        </w:rPr>
      </w:pPr>
    </w:p>
    <w:p w:rsidR="007D3773" w:rsidRPr="00536428" w:rsidRDefault="007D3773" w:rsidP="007D3773">
      <w:pPr>
        <w:jc w:val="both"/>
      </w:pPr>
      <w:r w:rsidRPr="00536428">
        <w:t xml:space="preserve">A hatályos Hszt. arról rendelkezik, hogy a hat órát meghaladó szolgálatteljesítési idő esetén 30 perc munkaközi szünetet, a huszonnégy órás szolgálat esetén 60 perc munkaközi szünetet kell biztosítani. Ezen hatályos szabályozás alapján tehát ugyanannyi munkaközi szünet illeti meg azt, aki nyolc órán keresztül teljesít szolgálatot, mint azt, aki tizenkét órán keresztül. A javaslat a jelenlegi munkaközi szünetre vonatkozó időtartamokat megtartva, további differenciálásként beépít a törvénybe egy köztes időtartamot, amely szerint a tizenkét órát elérő szolgálatteljesítés esetén 45 perc munkaközi szünetet kell biztosítani. </w:t>
      </w:r>
    </w:p>
    <w:p w:rsidR="007D3773" w:rsidRPr="00536428"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7-8</w:t>
      </w:r>
      <w:r w:rsidRPr="00536428">
        <w:rPr>
          <w:i/>
        </w:rPr>
        <w:t>. §</w:t>
      </w:r>
      <w:proofErr w:type="spellStart"/>
      <w:r w:rsidRPr="00536428">
        <w:rPr>
          <w:i/>
        </w:rPr>
        <w:t>-hoz</w:t>
      </w:r>
      <w:proofErr w:type="spellEnd"/>
    </w:p>
    <w:p w:rsidR="007D3773" w:rsidRPr="00536428" w:rsidRDefault="007D3773" w:rsidP="007D3773"/>
    <w:p w:rsidR="007D3773" w:rsidRPr="00536428" w:rsidRDefault="007D3773" w:rsidP="007D3773">
      <w:pPr>
        <w:jc w:val="both"/>
      </w:pPr>
      <w:r w:rsidRPr="00536428">
        <w:t>Az előterjesztés javaslatot tesz a Hszt. készenlétet szabályozó rendelkezéseinek kiegészítésére, mind az elrendelés, mind az ellentételezés tekintetében [Hszt. 141. §, 161. §].</w:t>
      </w:r>
    </w:p>
    <w:p w:rsidR="007D3773" w:rsidRPr="00536428" w:rsidRDefault="007D3773" w:rsidP="007D3773">
      <w:pPr>
        <w:jc w:val="both"/>
      </w:pPr>
    </w:p>
    <w:p w:rsidR="007D3773" w:rsidRPr="008C136E" w:rsidRDefault="007D3773" w:rsidP="007D3773">
      <w:pPr>
        <w:ind w:firstLine="204"/>
        <w:jc w:val="both"/>
        <w:rPr>
          <w:rFonts w:eastAsia="Calibri"/>
        </w:rPr>
      </w:pPr>
      <w:r w:rsidRPr="00536428">
        <w:lastRenderedPageBreak/>
        <w:t xml:space="preserve">A javaslatban szereplő új jogintézmény, a kiemelt készenlét bevezetését az indokolja, hogy egyes szolgálati feladatok végrehajtása során szabályozni szükséges a rendelkezésre állásnak azt a különleges formáját, amikor az állományilletékes parancsnok a rendelkezésre állás helyét is meghatározza. </w:t>
      </w:r>
      <w:r>
        <w:t xml:space="preserve">A kiemelt készenlét helyeként az állományilletékes parancsnok csak a szolgálatteljesítési helyen kívüli helyet határozhat meg, azaz olyan nem fordulhat elő, hogy az érintett részére a rendes szolgálatteljesítési helyén kerüljön meghatározásra egy konkrét épület, ingatlan, ahol a készenlétet tölteni kell. A kiemelt készenlét lényege tipikusan a szolgálati feladatokra vezénylés esetén igénybe vehető jogintézmény. A </w:t>
      </w:r>
      <w:r w:rsidRPr="009B73EA">
        <w:rPr>
          <w:rFonts w:eastAsia="Calibri"/>
          <w:iCs/>
        </w:rPr>
        <w:t>szolgálatteljesítési hely fogalmát a Hszt. 2. §</w:t>
      </w:r>
      <w:proofErr w:type="spellStart"/>
      <w:r w:rsidRPr="009B73EA">
        <w:rPr>
          <w:rFonts w:eastAsia="Calibri"/>
          <w:iCs/>
        </w:rPr>
        <w:t>-a</w:t>
      </w:r>
      <w:proofErr w:type="spellEnd"/>
      <w:r w:rsidRPr="009B73EA">
        <w:rPr>
          <w:rFonts w:eastAsia="Calibri"/>
          <w:iCs/>
        </w:rPr>
        <w:t xml:space="preserve"> határozza meg, eszerint a szolgálatteljesítési hely a</w:t>
      </w:r>
      <w:r w:rsidRPr="009B73EA">
        <w:rPr>
          <w:rFonts w:eastAsia="Calibri"/>
        </w:rPr>
        <w:t xml:space="preserve"> rendvédelmi szerv szervezeti egys</w:t>
      </w:r>
      <w:r w:rsidRPr="002C5504">
        <w:rPr>
          <w:rFonts w:eastAsia="Calibri"/>
        </w:rPr>
        <w:t>ég</w:t>
      </w:r>
      <w:r w:rsidRPr="00EE3BE6">
        <w:rPr>
          <w:rFonts w:eastAsia="Calibri"/>
        </w:rPr>
        <w:t>ének székhelye vagy telephelye szerinti közigazgat</w:t>
      </w:r>
      <w:r w:rsidRPr="00405ED9">
        <w:rPr>
          <w:rFonts w:eastAsia="Calibri"/>
        </w:rPr>
        <w:t>ási terület; változó szolgálatteljesítési hely megállapítása esetén az a munkaköri leírásban meghatározo</w:t>
      </w:r>
      <w:r w:rsidRPr="008C136E">
        <w:rPr>
          <w:rFonts w:eastAsia="Calibri"/>
        </w:rPr>
        <w:t>tt közigazgatási terület, amelyen a szolgálati feladatot ténylegesen végre kell hajtani.</w:t>
      </w:r>
    </w:p>
    <w:p w:rsidR="007D3773" w:rsidRPr="00C16BBC" w:rsidRDefault="007D3773" w:rsidP="007D3773">
      <w:pPr>
        <w:autoSpaceDE w:val="0"/>
        <w:autoSpaceDN w:val="0"/>
        <w:adjustRightInd w:val="0"/>
        <w:jc w:val="both"/>
        <w:rPr>
          <w:rFonts w:eastAsia="Calibri"/>
        </w:rPr>
      </w:pPr>
    </w:p>
    <w:p w:rsidR="007D3773" w:rsidRPr="00536428" w:rsidRDefault="007D3773" w:rsidP="007D3773">
      <w:pPr>
        <w:jc w:val="both"/>
      </w:pPr>
      <w:r w:rsidRPr="00536428">
        <w:t xml:space="preserve">Ehhez a rendelkezésre állási formához a tervezet az általános szabályhoz képest magasabb, 1% mértékű pótlékot rendel javadalmazásként. </w:t>
      </w:r>
    </w:p>
    <w:p w:rsidR="007D3773" w:rsidRPr="00536428"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9</w:t>
      </w:r>
      <w:r w:rsidRPr="00536428">
        <w:rPr>
          <w:i/>
        </w:rPr>
        <w:t>. §</w:t>
      </w:r>
      <w:proofErr w:type="spellStart"/>
      <w:r w:rsidRPr="00536428">
        <w:rPr>
          <w:i/>
        </w:rPr>
        <w:t>-hoz</w:t>
      </w:r>
      <w:proofErr w:type="spellEnd"/>
      <w:r w:rsidRPr="00536428">
        <w:rPr>
          <w:i/>
        </w:rPr>
        <w:t xml:space="preserve"> </w:t>
      </w:r>
    </w:p>
    <w:p w:rsidR="007D3773" w:rsidRPr="00536428" w:rsidRDefault="007D3773" w:rsidP="007D3773">
      <w:pPr>
        <w:jc w:val="both"/>
      </w:pPr>
    </w:p>
    <w:p w:rsidR="007D3773" w:rsidRPr="00536428" w:rsidRDefault="007D3773" w:rsidP="007D3773">
      <w:pPr>
        <w:jc w:val="both"/>
      </w:pPr>
      <w:r w:rsidRPr="00536428">
        <w:t xml:space="preserve">A ruházati ellátás biztosítása érdekében szükséges az állomány személyes adatainak kezelése (tipikusan a ruházati méretek, illetve valamennyi, az ellátással összefüggő adat), részben a rendvédelmi szerv részéről, részben a ruházati ellátásra bevont, a ruházatot biztosító más szerv részéről. Az ehhez szükséges szabályt emeli be a Hszt.-be a módosítás, továbbá rendezi az adatkezelés időtartamát.  </w:t>
      </w:r>
    </w:p>
    <w:p w:rsidR="007D3773" w:rsidRPr="00536428"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10</w:t>
      </w:r>
      <w:r w:rsidRPr="00536428">
        <w:rPr>
          <w:i/>
        </w:rPr>
        <w:t>. §</w:t>
      </w:r>
      <w:proofErr w:type="spellStart"/>
      <w:r w:rsidRPr="00536428">
        <w:rPr>
          <w:i/>
        </w:rPr>
        <w:t>-hoz</w:t>
      </w:r>
      <w:proofErr w:type="spellEnd"/>
      <w:r w:rsidRPr="00536428">
        <w:rPr>
          <w:i/>
        </w:rPr>
        <w:t xml:space="preserve"> </w:t>
      </w:r>
    </w:p>
    <w:p w:rsidR="007D3773" w:rsidRPr="00536428" w:rsidRDefault="007D3773" w:rsidP="007D3773"/>
    <w:p w:rsidR="007D3773" w:rsidRPr="00536428" w:rsidRDefault="007D3773" w:rsidP="007D3773">
      <w:pPr>
        <w:pStyle w:val="NormlWeb"/>
        <w:spacing w:before="0" w:beforeAutospacing="0" w:after="0" w:afterAutospacing="0"/>
        <w:jc w:val="both"/>
      </w:pPr>
      <w:r w:rsidRPr="00536428">
        <w:t xml:space="preserve">Az egyes adótörvények és más kapcsolódó törvények, valamint a Nemzeti Adó- és Vámhivatalról szóló 2010. évi CXXII. törvény módosításáról szóló 2016. évi LXVI. törvény módosította a </w:t>
      </w:r>
      <w:r w:rsidRPr="00536428">
        <w:rPr>
          <w:rFonts w:eastAsia="Calibri"/>
          <w:bCs/>
        </w:rPr>
        <w:t>személyi jövedelemadóról</w:t>
      </w:r>
      <w:r w:rsidRPr="00536428">
        <w:t xml:space="preserve"> szóló </w:t>
      </w:r>
      <w:r w:rsidRPr="00536428">
        <w:rPr>
          <w:rFonts w:eastAsia="Calibri"/>
          <w:bCs/>
        </w:rPr>
        <w:t xml:space="preserve">1995. évi CXVII. törvényt (a továbbiakban: Szja tv.) is. Az Szja </w:t>
      </w:r>
      <w:r>
        <w:rPr>
          <w:rFonts w:eastAsia="Calibri"/>
          <w:bCs/>
        </w:rPr>
        <w:t>tv.</w:t>
      </w:r>
      <w:r w:rsidRPr="00536428">
        <w:rPr>
          <w:rFonts w:eastAsia="Calibri"/>
          <w:bCs/>
        </w:rPr>
        <w:t xml:space="preserve"> </w:t>
      </w:r>
      <w:proofErr w:type="gramStart"/>
      <w:r w:rsidRPr="00536428">
        <w:rPr>
          <w:rFonts w:eastAsia="Calibri"/>
          <w:bCs/>
        </w:rPr>
        <w:t>tartalmazza</w:t>
      </w:r>
      <w:proofErr w:type="gramEnd"/>
      <w:r w:rsidRPr="00536428">
        <w:rPr>
          <w:rFonts w:eastAsia="Calibri"/>
          <w:bCs/>
        </w:rPr>
        <w:t xml:space="preserve"> a 2017. január 1-jétől hatályos </w:t>
      </w:r>
      <w:proofErr w:type="spellStart"/>
      <w:r w:rsidRPr="00536428">
        <w:rPr>
          <w:rFonts w:eastAsia="Calibri"/>
          <w:bCs/>
        </w:rPr>
        <w:t>cafetéria</w:t>
      </w:r>
      <w:proofErr w:type="spellEnd"/>
      <w:r w:rsidRPr="00536428">
        <w:rPr>
          <w:rFonts w:eastAsia="Calibri"/>
          <w:bCs/>
        </w:rPr>
        <w:t xml:space="preserve"> szabályokat, így a választható juttatásokat érintő módosítások kihatnak a jogállási törvények vonatkozó szabályaira is. </w:t>
      </w:r>
    </w:p>
    <w:p w:rsidR="007D3773" w:rsidRPr="00536428" w:rsidRDefault="007D3773" w:rsidP="007D3773"/>
    <w:p w:rsidR="007D3773" w:rsidRPr="00536428" w:rsidRDefault="007D3773" w:rsidP="007D3773">
      <w:pPr>
        <w:jc w:val="both"/>
        <w:rPr>
          <w:rFonts w:eastAsia="Calibri"/>
        </w:rPr>
      </w:pPr>
      <w:r w:rsidRPr="00536428">
        <w:rPr>
          <w:rFonts w:eastAsia="Calibri"/>
          <w:bCs/>
        </w:rPr>
        <w:t xml:space="preserve">A hatályos Hszt. szerint a </w:t>
      </w:r>
      <w:r w:rsidRPr="00536428">
        <w:rPr>
          <w:rFonts w:eastAsia="Calibri"/>
        </w:rPr>
        <w:t xml:space="preserve">hivatásos állomány tagjának természetbeni juttatásként, választása szerint az Szja tv. </w:t>
      </w:r>
      <w:proofErr w:type="gramStart"/>
      <w:r w:rsidRPr="00536428">
        <w:rPr>
          <w:rFonts w:eastAsia="Calibri"/>
        </w:rPr>
        <w:t>szerinti</w:t>
      </w:r>
      <w:proofErr w:type="gramEnd"/>
      <w:r w:rsidRPr="00536428">
        <w:rPr>
          <w:rFonts w:eastAsia="Calibri"/>
        </w:rPr>
        <w:t xml:space="preserve"> juttatások biztosítandók. E taxatív juttatási kört a miniszter közjogi szervezetszabályozó eszközben bővítheti, az egyes juttatások választható mértékét magasabban is meghatározhatja. Erre figyelemmel a hivatásos állomány tagjai több juttatás közül választhatnak, ha a miniszter így dönt, így lehetőségük van igénybe venni az Szja tv. 71. § (1) bekezdés </w:t>
      </w:r>
      <w:r w:rsidRPr="00536428">
        <w:rPr>
          <w:rFonts w:eastAsia="Calibri"/>
          <w:i/>
          <w:iCs/>
        </w:rPr>
        <w:t>a)</w:t>
      </w:r>
      <w:proofErr w:type="spellStart"/>
      <w:r w:rsidRPr="00536428">
        <w:rPr>
          <w:rFonts w:eastAsia="Calibri"/>
          <w:i/>
          <w:iCs/>
        </w:rPr>
        <w:t>-f</w:t>
      </w:r>
      <w:proofErr w:type="spellEnd"/>
      <w:r w:rsidRPr="00536428">
        <w:rPr>
          <w:rFonts w:eastAsia="Calibri"/>
          <w:i/>
          <w:iCs/>
        </w:rPr>
        <w:t xml:space="preserve">) </w:t>
      </w:r>
      <w:r w:rsidRPr="00536428">
        <w:rPr>
          <w:rFonts w:eastAsia="Calibri"/>
        </w:rPr>
        <w:t xml:space="preserve">pontjában, továbbá (3) bekezdésében felsorolt juttatásokon túl az adómentesen adható juttatásokat is [Szja tv. </w:t>
      </w:r>
      <w:r w:rsidRPr="00536428">
        <w:rPr>
          <w:rFonts w:eastAsia="Calibri"/>
          <w:i/>
        </w:rPr>
        <w:t>1. melléklet</w:t>
      </w:r>
      <w:r w:rsidRPr="00536428">
        <w:rPr>
          <w:rFonts w:eastAsia="Calibri"/>
        </w:rPr>
        <w:t xml:space="preserve">]. </w:t>
      </w:r>
    </w:p>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t>A belügyminiszter a</w:t>
      </w:r>
      <w:r w:rsidRPr="00536428">
        <w:rPr>
          <w:rFonts w:eastAsia="Calibri"/>
          <w:b/>
          <w:bCs/>
          <w:sz w:val="28"/>
          <w:szCs w:val="28"/>
        </w:rPr>
        <w:t xml:space="preserve"> </w:t>
      </w:r>
      <w:r w:rsidRPr="00536428">
        <w:rPr>
          <w:rFonts w:eastAsia="Calibri"/>
          <w:bCs/>
        </w:rPr>
        <w:t>belügyminiszter irányítása alatt álló rendvédelmi feladatokat ellátó szervek hivatásos állományának és igazságügyi alkalmazottainak választható béren kívüli juttatásairól, valamint a személyi juttatás terhére a 2016. évben teljesítendő egyes kifizetésekről</w:t>
      </w:r>
      <w:r w:rsidRPr="00536428">
        <w:rPr>
          <w:rFonts w:eastAsia="Calibri"/>
        </w:rPr>
        <w:t xml:space="preserve"> szóló </w:t>
      </w:r>
      <w:r w:rsidRPr="00536428">
        <w:rPr>
          <w:rFonts w:eastAsia="Calibri"/>
          <w:bCs/>
        </w:rPr>
        <w:t xml:space="preserve">1/2016. (II. 25.) BM utasításban szabályozta a </w:t>
      </w:r>
      <w:proofErr w:type="spellStart"/>
      <w:r w:rsidRPr="00536428">
        <w:rPr>
          <w:rFonts w:eastAsia="Calibri"/>
          <w:bCs/>
        </w:rPr>
        <w:t>cafetéria</w:t>
      </w:r>
      <w:proofErr w:type="spellEnd"/>
      <w:r w:rsidRPr="00536428">
        <w:rPr>
          <w:rFonts w:eastAsia="Calibri"/>
          <w:bCs/>
        </w:rPr>
        <w:t xml:space="preserve"> juttatásokat. </w:t>
      </w:r>
      <w:r w:rsidRPr="00536428">
        <w:rPr>
          <w:rFonts w:eastAsia="Calibri"/>
        </w:rPr>
        <w:t>A szabályozási keretek között jelenleg az alábbi juttatások közül választhat a hivatásos állományú:</w:t>
      </w:r>
    </w:p>
    <w:p w:rsidR="007D3773" w:rsidRPr="00536428" w:rsidRDefault="007D3773" w:rsidP="007D3773">
      <w:pPr>
        <w:jc w:val="both"/>
        <w:rPr>
          <w:rFonts w:eastAsia="Calibri"/>
        </w:rPr>
      </w:pP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3838"/>
      </w:tblGrid>
      <w:tr w:rsidR="007D3773" w:rsidRPr="00536428" w:rsidTr="007E538E">
        <w:trPr>
          <w:jc w:val="center"/>
        </w:trPr>
        <w:tc>
          <w:tcPr>
            <w:tcW w:w="8642" w:type="dxa"/>
            <w:gridSpan w:val="2"/>
            <w:shd w:val="clear" w:color="auto" w:fill="FFFF00"/>
          </w:tcPr>
          <w:p w:rsidR="007D3773" w:rsidRPr="00536428" w:rsidRDefault="007D3773" w:rsidP="007E538E">
            <w:pPr>
              <w:jc w:val="center"/>
              <w:rPr>
                <w:rFonts w:eastAsia="Calibri"/>
                <w:b/>
              </w:rPr>
            </w:pPr>
            <w:proofErr w:type="spellStart"/>
            <w:r w:rsidRPr="00536428">
              <w:rPr>
                <w:rFonts w:eastAsia="Calibri"/>
                <w:b/>
                <w:sz w:val="22"/>
                <w:szCs w:val="22"/>
              </w:rPr>
              <w:t>Cafetéria</w:t>
            </w:r>
            <w:proofErr w:type="spellEnd"/>
            <w:r w:rsidRPr="00536428">
              <w:rPr>
                <w:rFonts w:eastAsia="Calibri"/>
                <w:b/>
                <w:sz w:val="22"/>
                <w:szCs w:val="22"/>
              </w:rPr>
              <w:t xml:space="preserve"> 2016. év</w:t>
            </w:r>
          </w:p>
        </w:tc>
      </w:tr>
      <w:tr w:rsidR="007D3773" w:rsidRPr="00536428" w:rsidTr="007E538E">
        <w:trPr>
          <w:jc w:val="center"/>
        </w:trPr>
        <w:tc>
          <w:tcPr>
            <w:tcW w:w="4804" w:type="dxa"/>
            <w:shd w:val="clear" w:color="auto" w:fill="D9D9D9"/>
          </w:tcPr>
          <w:p w:rsidR="007D3773" w:rsidRPr="00536428" w:rsidRDefault="007D3773" w:rsidP="007E538E">
            <w:pPr>
              <w:jc w:val="center"/>
              <w:rPr>
                <w:rFonts w:eastAsia="Calibri"/>
                <w:b/>
              </w:rPr>
            </w:pPr>
            <w:r w:rsidRPr="00536428">
              <w:rPr>
                <w:rFonts w:eastAsia="Calibri"/>
                <w:b/>
                <w:sz w:val="22"/>
                <w:szCs w:val="22"/>
              </w:rPr>
              <w:lastRenderedPageBreak/>
              <w:t>juttatás</w:t>
            </w:r>
          </w:p>
        </w:tc>
        <w:tc>
          <w:tcPr>
            <w:tcW w:w="3838" w:type="dxa"/>
            <w:shd w:val="clear" w:color="auto" w:fill="D9D9D9"/>
          </w:tcPr>
          <w:p w:rsidR="007D3773" w:rsidRPr="00536428" w:rsidRDefault="007D3773" w:rsidP="007E538E">
            <w:pPr>
              <w:jc w:val="center"/>
              <w:rPr>
                <w:rFonts w:eastAsia="Calibri"/>
                <w:b/>
              </w:rPr>
            </w:pPr>
            <w:r w:rsidRPr="00536428">
              <w:rPr>
                <w:rFonts w:eastAsia="Calibri"/>
                <w:b/>
                <w:sz w:val="22"/>
                <w:szCs w:val="22"/>
              </w:rPr>
              <w:t>kedvezményes mérték határa</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üdülési szolgáltatás</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minimálbér</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munkahelyi étkeztetés</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havi 12.500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Erzsébet-utalvány</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havi 8.000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Széchenyi Pihenő Kártya - szálláshely</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225.000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Széchenyi Pihenő Kártya – vendéglátás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150.000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Széchenyi Pihenő Kártya – szabadidő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75.000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iskolakezdési támogatás</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gyerekenként a minimálbér 30%-</w:t>
            </w:r>
            <w:proofErr w:type="gramStart"/>
            <w:r w:rsidRPr="00536428">
              <w:rPr>
                <w:rFonts w:eastAsia="Calibri"/>
                <w:sz w:val="22"/>
                <w:szCs w:val="22"/>
              </w:rPr>
              <w:t>a</w:t>
            </w:r>
            <w:proofErr w:type="gramEnd"/>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helyi utazásra szolgáló bérlet</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bérlet ára </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önkéntes kölcsönös nyugdíjpénztári befizetés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havonta a minimálbér 50%-</w:t>
            </w:r>
            <w:proofErr w:type="gramStart"/>
            <w:r w:rsidRPr="00536428">
              <w:rPr>
                <w:rFonts w:eastAsia="Calibri"/>
                <w:sz w:val="22"/>
                <w:szCs w:val="22"/>
              </w:rPr>
              <w:t>a</w:t>
            </w:r>
            <w:proofErr w:type="gramEnd"/>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önkéntes kölcsönös egészségpénztári befizetés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havonta a minimálbér 30%-</w:t>
            </w:r>
            <w:proofErr w:type="gramStart"/>
            <w:r w:rsidRPr="00536428">
              <w:rPr>
                <w:rFonts w:eastAsia="Calibri"/>
                <w:sz w:val="22"/>
                <w:szCs w:val="22"/>
              </w:rPr>
              <w:t>a</w:t>
            </w:r>
            <w:proofErr w:type="gramEnd"/>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foglalkoztatói </w:t>
            </w:r>
            <w:proofErr w:type="gramStart"/>
            <w:r w:rsidRPr="00536428">
              <w:rPr>
                <w:rFonts w:eastAsia="Calibri"/>
                <w:sz w:val="22"/>
                <w:szCs w:val="22"/>
              </w:rPr>
              <w:t>nyugdíj szolgáltató</w:t>
            </w:r>
            <w:proofErr w:type="gramEnd"/>
            <w:r w:rsidRPr="00536428">
              <w:rPr>
                <w:rFonts w:eastAsia="Calibri"/>
                <w:sz w:val="22"/>
                <w:szCs w:val="22"/>
              </w:rPr>
              <w:t xml:space="preserve"> intézménybe befizetés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havonta a minimálbér 50%-</w:t>
            </w:r>
            <w:proofErr w:type="gramStart"/>
            <w:r w:rsidRPr="00536428">
              <w:rPr>
                <w:rFonts w:eastAsia="Calibri"/>
                <w:sz w:val="22"/>
                <w:szCs w:val="22"/>
              </w:rPr>
              <w:t>a</w:t>
            </w:r>
            <w:proofErr w:type="gramEnd"/>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lakáscélú felhasználásra nyújtott támogatás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adómentes, 5 évben összesen 5 millió Ft. </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sportrendezvényre belépőjegy, bérlet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nincs korlát </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kulturális szolgáltatás igénybevételére bérlet, jegy, stb.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50.000 Ft</w:t>
            </w:r>
          </w:p>
        </w:tc>
      </w:tr>
    </w:tbl>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t xml:space="preserve">Az Szja tv. 2017. január </w:t>
      </w:r>
      <w:proofErr w:type="gramStart"/>
      <w:r w:rsidRPr="00536428">
        <w:rPr>
          <w:rFonts w:eastAsia="Calibri"/>
        </w:rPr>
        <w:t>1-jei hatályú</w:t>
      </w:r>
      <w:proofErr w:type="gramEnd"/>
      <w:r w:rsidRPr="00536428">
        <w:rPr>
          <w:rFonts w:eastAsia="Calibri"/>
        </w:rPr>
        <w:t xml:space="preserve"> módosítása jelentősen átalakítja a juttatások körét, a választható juttatások köre a következőképpen alakul: </w:t>
      </w:r>
    </w:p>
    <w:p w:rsidR="007D3773" w:rsidRPr="00536428" w:rsidRDefault="007D3773" w:rsidP="007D3773">
      <w:pPr>
        <w:jc w:val="both"/>
        <w:rPr>
          <w:rFonts w:eastAsia="Calibri"/>
        </w:rPr>
      </w:pP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3838"/>
      </w:tblGrid>
      <w:tr w:rsidR="007D3773" w:rsidRPr="00536428" w:rsidTr="007E538E">
        <w:trPr>
          <w:jc w:val="center"/>
        </w:trPr>
        <w:tc>
          <w:tcPr>
            <w:tcW w:w="8642" w:type="dxa"/>
            <w:gridSpan w:val="2"/>
            <w:shd w:val="clear" w:color="auto" w:fill="FFFF00"/>
          </w:tcPr>
          <w:p w:rsidR="007D3773" w:rsidRPr="00536428" w:rsidRDefault="007D3773" w:rsidP="007E538E">
            <w:pPr>
              <w:jc w:val="center"/>
              <w:rPr>
                <w:rFonts w:eastAsia="Calibri"/>
                <w:b/>
              </w:rPr>
            </w:pPr>
            <w:proofErr w:type="spellStart"/>
            <w:r w:rsidRPr="00536428">
              <w:rPr>
                <w:rFonts w:eastAsia="Calibri"/>
                <w:b/>
                <w:sz w:val="22"/>
                <w:szCs w:val="22"/>
              </w:rPr>
              <w:t>Cafetéria</w:t>
            </w:r>
            <w:proofErr w:type="spellEnd"/>
            <w:r w:rsidRPr="00536428">
              <w:rPr>
                <w:rFonts w:eastAsia="Calibri"/>
                <w:b/>
                <w:sz w:val="22"/>
                <w:szCs w:val="22"/>
              </w:rPr>
              <w:t xml:space="preserve"> 2017. év</w:t>
            </w:r>
          </w:p>
        </w:tc>
      </w:tr>
      <w:tr w:rsidR="007D3773" w:rsidRPr="00536428" w:rsidTr="007E538E">
        <w:trPr>
          <w:jc w:val="center"/>
        </w:trPr>
        <w:tc>
          <w:tcPr>
            <w:tcW w:w="4804" w:type="dxa"/>
            <w:shd w:val="clear" w:color="auto" w:fill="D9D9D9"/>
          </w:tcPr>
          <w:p w:rsidR="007D3773" w:rsidRPr="00536428" w:rsidRDefault="007D3773" w:rsidP="007E538E">
            <w:pPr>
              <w:jc w:val="center"/>
              <w:rPr>
                <w:rFonts w:eastAsia="Calibri"/>
                <w:b/>
              </w:rPr>
            </w:pPr>
            <w:r w:rsidRPr="00536428">
              <w:rPr>
                <w:rFonts w:eastAsia="Calibri"/>
                <w:b/>
                <w:sz w:val="22"/>
                <w:szCs w:val="22"/>
              </w:rPr>
              <w:t>juttatás</w:t>
            </w:r>
          </w:p>
        </w:tc>
        <w:tc>
          <w:tcPr>
            <w:tcW w:w="3838" w:type="dxa"/>
            <w:shd w:val="clear" w:color="auto" w:fill="D9D9D9"/>
          </w:tcPr>
          <w:p w:rsidR="007D3773" w:rsidRPr="00536428" w:rsidRDefault="007D3773" w:rsidP="007E538E">
            <w:pPr>
              <w:jc w:val="center"/>
              <w:rPr>
                <w:rFonts w:eastAsia="Calibri"/>
                <w:b/>
              </w:rPr>
            </w:pPr>
            <w:r w:rsidRPr="00536428">
              <w:rPr>
                <w:rFonts w:eastAsia="Calibri"/>
                <w:b/>
                <w:sz w:val="22"/>
                <w:szCs w:val="22"/>
              </w:rPr>
              <w:t>kedvezményes mérték határa</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készpénz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Szja tv. </w:t>
            </w:r>
            <w:proofErr w:type="gramStart"/>
            <w:r w:rsidRPr="00536428">
              <w:rPr>
                <w:rFonts w:eastAsia="Calibri"/>
                <w:sz w:val="22"/>
                <w:szCs w:val="22"/>
              </w:rPr>
              <w:t>szerinti</w:t>
            </w:r>
            <w:proofErr w:type="gramEnd"/>
            <w:r w:rsidRPr="00536428">
              <w:rPr>
                <w:rFonts w:eastAsia="Calibri"/>
                <w:sz w:val="22"/>
                <w:szCs w:val="22"/>
              </w:rPr>
              <w:t xml:space="preserve"> éves keretösszeg, 100.000 Ft </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Széchenyi Pihenő Kártya - szálláshely</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225.000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Széchenyi Pihenő Kártya – vendéglátás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150.000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Széchenyi Pihenő Kártya – szabadidő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évi 75.000 Ft</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lakáscélú felhasználásra nyújtott támogatás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adómentes, 5 évben összesen 5 millió Ft. </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sportrendezvényre belépőjegy, bérlet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adómentes, nincs korlát </w:t>
            </w:r>
          </w:p>
        </w:tc>
      </w:tr>
      <w:tr w:rsidR="007D3773" w:rsidRPr="00536428" w:rsidTr="007E538E">
        <w:trPr>
          <w:jc w:val="center"/>
        </w:trPr>
        <w:tc>
          <w:tcPr>
            <w:tcW w:w="4804" w:type="dxa"/>
            <w:shd w:val="clear" w:color="auto" w:fill="auto"/>
          </w:tcPr>
          <w:p w:rsidR="007D3773" w:rsidRPr="00536428" w:rsidRDefault="007D3773" w:rsidP="007E538E">
            <w:pPr>
              <w:jc w:val="both"/>
              <w:rPr>
                <w:rFonts w:eastAsia="Calibri"/>
              </w:rPr>
            </w:pPr>
            <w:r w:rsidRPr="00536428">
              <w:rPr>
                <w:rFonts w:eastAsia="Calibri"/>
                <w:sz w:val="22"/>
                <w:szCs w:val="22"/>
              </w:rPr>
              <w:t xml:space="preserve">kulturális szolgáltatás igénybevételére bérlet, jegy, stb. </w:t>
            </w:r>
          </w:p>
        </w:tc>
        <w:tc>
          <w:tcPr>
            <w:tcW w:w="3838" w:type="dxa"/>
            <w:shd w:val="clear" w:color="auto" w:fill="auto"/>
          </w:tcPr>
          <w:p w:rsidR="007D3773" w:rsidRPr="00536428" w:rsidRDefault="007D3773" w:rsidP="007E538E">
            <w:pPr>
              <w:jc w:val="both"/>
              <w:rPr>
                <w:rFonts w:eastAsia="Calibri"/>
              </w:rPr>
            </w:pPr>
            <w:r w:rsidRPr="00536428">
              <w:rPr>
                <w:rFonts w:eastAsia="Calibri"/>
                <w:sz w:val="22"/>
                <w:szCs w:val="22"/>
              </w:rPr>
              <w:t>adómentes, évi 50.000 Ft</w:t>
            </w:r>
          </w:p>
        </w:tc>
      </w:tr>
    </w:tbl>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t xml:space="preserve">A kedvezményesen adózó juttatások köre tehát jelentősen csökkent. </w:t>
      </w:r>
    </w:p>
    <w:p w:rsidR="007D3773" w:rsidRPr="00536428" w:rsidRDefault="007D3773" w:rsidP="007D3773">
      <w:pPr>
        <w:jc w:val="both"/>
        <w:rPr>
          <w:rFonts w:eastAsia="Calibri"/>
        </w:rPr>
      </w:pPr>
      <w:r w:rsidRPr="00536428">
        <w:rPr>
          <w:color w:val="000000"/>
        </w:rPr>
        <w:t xml:space="preserve">A béren kívüli juttatások értékének 1,19-szeresére kell 15% személyi jövedelemadót és 14% </w:t>
      </w:r>
      <w:proofErr w:type="spellStart"/>
      <w:r w:rsidRPr="00536428">
        <w:rPr>
          <w:color w:val="000000"/>
        </w:rPr>
        <w:t>EHO-t</w:t>
      </w:r>
      <w:proofErr w:type="spellEnd"/>
      <w:r w:rsidRPr="00536428">
        <w:rPr>
          <w:color w:val="000000"/>
        </w:rPr>
        <w:t xml:space="preserve"> fizetni. A teljes közteher 2017-ben is 34,51%.</w:t>
      </w:r>
      <w:r w:rsidRPr="00536428">
        <w:rPr>
          <w:rFonts w:eastAsia="Calibri"/>
        </w:rPr>
        <w:t xml:space="preserve"> </w:t>
      </w:r>
    </w:p>
    <w:p w:rsidR="007D3773" w:rsidRPr="00536428" w:rsidRDefault="007D3773" w:rsidP="007D3773">
      <w:pPr>
        <w:jc w:val="both"/>
        <w:rPr>
          <w:rFonts w:eastAsia="Calibri"/>
        </w:rPr>
      </w:pPr>
      <w:r w:rsidRPr="00536428">
        <w:rPr>
          <w:color w:val="000000"/>
        </w:rPr>
        <w:t xml:space="preserve">További újítás, hogy a készpénzre és a Széchenyi Pihenőkártyára együttesen, kedvezményes adózással az Szja tv. </w:t>
      </w:r>
      <w:proofErr w:type="gramStart"/>
      <w:r w:rsidRPr="00536428">
        <w:rPr>
          <w:color w:val="000000"/>
        </w:rPr>
        <w:t>szerinti</w:t>
      </w:r>
      <w:proofErr w:type="gramEnd"/>
      <w:r w:rsidRPr="00536428">
        <w:rPr>
          <w:color w:val="000000"/>
        </w:rPr>
        <w:t xml:space="preserve"> mértékben adhat a munkáltató. Ez a költségvetési szerveknél foglalkoztatottak esetében 200.000 Ft, a versenyszférában 450.000 Ft. </w:t>
      </w:r>
    </w:p>
    <w:p w:rsidR="007D3773" w:rsidRPr="00536428" w:rsidRDefault="007D3773" w:rsidP="007D3773">
      <w:pPr>
        <w:jc w:val="both"/>
        <w:rPr>
          <w:color w:val="000000"/>
        </w:rPr>
      </w:pPr>
    </w:p>
    <w:p w:rsidR="007D3773" w:rsidRPr="00536428" w:rsidRDefault="007D3773" w:rsidP="007D3773">
      <w:pPr>
        <w:jc w:val="both"/>
        <w:rPr>
          <w:rFonts w:eastAsia="Calibri"/>
        </w:rPr>
      </w:pPr>
      <w:r w:rsidRPr="00536428">
        <w:rPr>
          <w:rFonts w:eastAsia="Calibri"/>
        </w:rPr>
        <w:t xml:space="preserve">Egyes 2016. évben választható juttatások, vagy az 2017-ben </w:t>
      </w:r>
      <w:proofErr w:type="spellStart"/>
      <w:r w:rsidRPr="00536428">
        <w:rPr>
          <w:rFonts w:eastAsia="Calibri"/>
        </w:rPr>
        <w:t>cafetériában</w:t>
      </w:r>
      <w:proofErr w:type="spellEnd"/>
      <w:r w:rsidRPr="00536428">
        <w:rPr>
          <w:rFonts w:eastAsia="Calibri"/>
        </w:rPr>
        <w:t xml:space="preserve"> választható azon juttatások, amelyek a kedvezményes mértéket meghaladják, ún. „egyes meghatározott juttatásnak” minősülnek. Az ide tartozó juttatások nem kedvezményes mértékben adóznak:</w:t>
      </w:r>
    </w:p>
    <w:p w:rsidR="007D3773" w:rsidRPr="00536428" w:rsidRDefault="007D3773" w:rsidP="007D3773">
      <w:pPr>
        <w:numPr>
          <w:ilvl w:val="0"/>
          <w:numId w:val="4"/>
        </w:numPr>
        <w:jc w:val="both"/>
        <w:rPr>
          <w:rFonts w:eastAsia="Calibri"/>
        </w:rPr>
      </w:pPr>
      <w:r w:rsidRPr="00536428">
        <w:rPr>
          <w:rFonts w:eastAsia="Calibri"/>
        </w:rPr>
        <w:t>önkéntes pénztári befizetések, a befizetés mértékétől függetlenül,</w:t>
      </w:r>
    </w:p>
    <w:p w:rsidR="007D3773" w:rsidRPr="00536428" w:rsidRDefault="007D3773" w:rsidP="007D3773">
      <w:pPr>
        <w:numPr>
          <w:ilvl w:val="0"/>
          <w:numId w:val="4"/>
        </w:numPr>
        <w:jc w:val="both"/>
        <w:rPr>
          <w:rFonts w:eastAsia="Calibri"/>
        </w:rPr>
      </w:pPr>
      <w:r w:rsidRPr="00536428">
        <w:rPr>
          <w:rFonts w:eastAsia="Calibri"/>
        </w:rPr>
        <w:t>iskolakezdési támogatás,</w:t>
      </w:r>
    </w:p>
    <w:p w:rsidR="007D3773" w:rsidRPr="00536428" w:rsidRDefault="007D3773" w:rsidP="007D3773">
      <w:pPr>
        <w:numPr>
          <w:ilvl w:val="0"/>
          <w:numId w:val="4"/>
        </w:numPr>
        <w:jc w:val="both"/>
        <w:rPr>
          <w:rFonts w:eastAsia="Calibri"/>
        </w:rPr>
      </w:pPr>
      <w:r w:rsidRPr="00536428">
        <w:rPr>
          <w:rFonts w:eastAsia="Calibri"/>
        </w:rPr>
        <w:t>helyi utazásra szolgáló bérlet,</w:t>
      </w:r>
    </w:p>
    <w:p w:rsidR="007D3773" w:rsidRPr="00536428" w:rsidRDefault="007D3773" w:rsidP="007D3773">
      <w:pPr>
        <w:numPr>
          <w:ilvl w:val="0"/>
          <w:numId w:val="4"/>
        </w:numPr>
        <w:jc w:val="both"/>
        <w:rPr>
          <w:rFonts w:eastAsia="Calibri"/>
        </w:rPr>
      </w:pPr>
      <w:r w:rsidRPr="00536428">
        <w:rPr>
          <w:rFonts w:eastAsia="Calibri"/>
        </w:rPr>
        <w:t xml:space="preserve">étkezési jegy (Erzsébet utalvány), </w:t>
      </w:r>
    </w:p>
    <w:p w:rsidR="007D3773" w:rsidRPr="00536428" w:rsidRDefault="007D3773" w:rsidP="007D3773">
      <w:pPr>
        <w:numPr>
          <w:ilvl w:val="0"/>
          <w:numId w:val="4"/>
        </w:numPr>
        <w:jc w:val="both"/>
        <w:rPr>
          <w:rFonts w:eastAsia="Calibri"/>
        </w:rPr>
      </w:pPr>
      <w:r w:rsidRPr="00536428">
        <w:rPr>
          <w:rFonts w:eastAsia="Calibri"/>
        </w:rPr>
        <w:t xml:space="preserve">a Széchenyi Pihenőkártya egyes </w:t>
      </w:r>
      <w:proofErr w:type="spellStart"/>
      <w:r w:rsidRPr="00536428">
        <w:rPr>
          <w:rFonts w:eastAsia="Calibri"/>
        </w:rPr>
        <w:t>alszámláira</w:t>
      </w:r>
      <w:proofErr w:type="spellEnd"/>
      <w:r w:rsidRPr="00536428">
        <w:rPr>
          <w:rFonts w:eastAsia="Calibri"/>
        </w:rPr>
        <w:t xml:space="preserve"> utalt munkáltatói befizetés, ha az magasabb, mint a </w:t>
      </w:r>
      <w:proofErr w:type="spellStart"/>
      <w:r w:rsidRPr="00536428">
        <w:rPr>
          <w:rFonts w:eastAsia="Calibri"/>
        </w:rPr>
        <w:t>cafetérián</w:t>
      </w:r>
      <w:proofErr w:type="spellEnd"/>
      <w:r w:rsidRPr="00536428">
        <w:rPr>
          <w:rFonts w:eastAsia="Calibri"/>
        </w:rPr>
        <w:t xml:space="preserve"> meghatározott mérték. </w:t>
      </w:r>
    </w:p>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lastRenderedPageBreak/>
        <w:t>A nem kedvezményes adózású elemek esetében az adó alapja az 1,19-es szorzóval korrigált érték, azonban a 15% szja mellé 27% EHO is társul, így 49,98% közteherrel kell számolni 2017-ben is.</w:t>
      </w:r>
    </w:p>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t xml:space="preserve">A minisztert közjogi szervezetszabályozó eszköz kiadására jogosító rendelkezés továbbra is megmarad annak érdekében, hogy a kellő rugalmasság biztosított legyen. Így a miniszternek lehetősége van azt meghatározni, hogy a nevesített béren kívüli juttatások körébe tartozó juttatásokon túl </w:t>
      </w:r>
    </w:p>
    <w:p w:rsidR="007D3773" w:rsidRPr="00536428" w:rsidRDefault="007D3773" w:rsidP="007D3773">
      <w:pPr>
        <w:numPr>
          <w:ilvl w:val="0"/>
          <w:numId w:val="4"/>
        </w:numPr>
        <w:jc w:val="both"/>
        <w:rPr>
          <w:rFonts w:eastAsia="Calibri"/>
        </w:rPr>
      </w:pPr>
      <w:r w:rsidRPr="00536428">
        <w:rPr>
          <w:rFonts w:eastAsia="Calibri"/>
        </w:rPr>
        <w:t xml:space="preserve">mely további juttatások választhatók (ld. adómentes juttatások), illetve hogy </w:t>
      </w:r>
    </w:p>
    <w:p w:rsidR="007D3773" w:rsidRPr="00536428" w:rsidRDefault="007D3773" w:rsidP="007D3773">
      <w:pPr>
        <w:numPr>
          <w:ilvl w:val="0"/>
          <w:numId w:val="4"/>
        </w:numPr>
        <w:jc w:val="both"/>
        <w:rPr>
          <w:rFonts w:eastAsia="Calibri"/>
        </w:rPr>
      </w:pPr>
      <w:r w:rsidRPr="00536428">
        <w:rPr>
          <w:rFonts w:eastAsia="Calibri"/>
        </w:rPr>
        <w:t xml:space="preserve">a kedvezőbb köztehertartalmú juttatásokon túl, ha a hivatásos állomány tagja úgy dönt, akkor a magasabb közteherrel rendelkező juttatást választhassa, vállalva persze azt, hogy ezzel a </w:t>
      </w:r>
      <w:proofErr w:type="spellStart"/>
      <w:r w:rsidRPr="00536428">
        <w:rPr>
          <w:rFonts w:eastAsia="Calibri"/>
        </w:rPr>
        <w:t>cafetéria-keretének</w:t>
      </w:r>
      <w:proofErr w:type="spellEnd"/>
      <w:r w:rsidRPr="00536428">
        <w:rPr>
          <w:rFonts w:eastAsia="Calibri"/>
        </w:rPr>
        <w:t xml:space="preserve"> „nettó” értéke csökken. </w:t>
      </w:r>
    </w:p>
    <w:p w:rsidR="007D3773"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11</w:t>
      </w:r>
      <w:r w:rsidRPr="00536428">
        <w:rPr>
          <w:i/>
        </w:rPr>
        <w:t>. §</w:t>
      </w:r>
      <w:proofErr w:type="spellStart"/>
      <w:r w:rsidRPr="00536428">
        <w:rPr>
          <w:i/>
        </w:rPr>
        <w:t>-hoz</w:t>
      </w:r>
      <w:proofErr w:type="spellEnd"/>
    </w:p>
    <w:p w:rsidR="007D3773" w:rsidRDefault="007D3773" w:rsidP="007D3773"/>
    <w:p w:rsidR="007D3773" w:rsidRDefault="007D3773" w:rsidP="007D3773">
      <w:r>
        <w:t xml:space="preserve">A rendvédelmi egészségkárosodási járadékkal összefüggésben a Becsületbíróságra vonatkozó speciális rendelkezéseket állapít meg. </w:t>
      </w:r>
    </w:p>
    <w:p w:rsidR="007D3773" w:rsidRPr="00536428"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12</w:t>
      </w:r>
      <w:r w:rsidRPr="00536428">
        <w:rPr>
          <w:i/>
        </w:rPr>
        <w:t>. §</w:t>
      </w:r>
      <w:proofErr w:type="spellStart"/>
      <w:r w:rsidRPr="00536428">
        <w:rPr>
          <w:i/>
        </w:rPr>
        <w:t>-hoz</w:t>
      </w:r>
      <w:proofErr w:type="spellEnd"/>
    </w:p>
    <w:p w:rsidR="007D3773" w:rsidRPr="00536428" w:rsidRDefault="007D3773" w:rsidP="007D3773"/>
    <w:p w:rsidR="007D3773" w:rsidRPr="00536428" w:rsidRDefault="007D3773" w:rsidP="007D3773">
      <w:pPr>
        <w:jc w:val="both"/>
        <w:rPr>
          <w:rFonts w:eastAsia="Calibri"/>
        </w:rPr>
      </w:pPr>
      <w:r w:rsidRPr="00536428">
        <w:t xml:space="preserve">A tisztjelöltekre vonatkozó, 2016. július 1-jén hatályba lépett végrehajtási szabályozás kialakításakor a fegyelmi jogkör gyakorlásának megosztására irányuló szándéknak megfelelően került meghatározásra az, hogy kinek a feladata a fegyelmi felelősség megállapítása, illetve a fegyelmi fenyítés kiszabása. A tisztjelöltek jogállásának megfelelően a szándék arra irányult, hogy fegyelmi jogkört az gyakorolhassa, akinek az érdekkörét a fegyelemsértés érintette. Ennek megfelelően főszabályként a </w:t>
      </w:r>
      <w:proofErr w:type="spellStart"/>
      <w:r w:rsidRPr="00536428">
        <w:t>Hszt.-ben</w:t>
      </w:r>
      <w:proofErr w:type="spellEnd"/>
      <w:r w:rsidRPr="00536428">
        <w:t xml:space="preserve"> szolgálati helyként meghatározott </w:t>
      </w:r>
      <w:r w:rsidRPr="00536428">
        <w:rPr>
          <w:rFonts w:eastAsia="Calibri"/>
        </w:rPr>
        <w:t xml:space="preserve">Nemzeti Közszolgálati Egyetem Rendészettudományi Kar Rendvédelmi Tagozatához került telepítésre a fegyelmi jogkör. Kivételként került megfogalmazásra, hogy amikor a tisztjelölt a rendvédelmi szervnél teljesített szolgálattal összefüggésben követ el fegyelemsértést, ekkor a jogkör a rendvédelmi szervhez került telepítésre. Mindkét esetben szükséges ugyanakkor a másik szereplő egyetértése a fenyítés kiszabásához. </w:t>
      </w:r>
    </w:p>
    <w:p w:rsidR="007D3773" w:rsidRPr="00536428" w:rsidRDefault="007D3773" w:rsidP="007D3773">
      <w:pPr>
        <w:jc w:val="both"/>
        <w:rPr>
          <w:rFonts w:eastAsia="Calibri"/>
        </w:rPr>
      </w:pPr>
    </w:p>
    <w:p w:rsidR="007D3773" w:rsidRPr="00536428" w:rsidRDefault="007D3773" w:rsidP="007D3773">
      <w:pPr>
        <w:jc w:val="both"/>
        <w:rPr>
          <w:rFonts w:eastAsia="Calibri"/>
        </w:rPr>
      </w:pPr>
      <w:r w:rsidRPr="00536428">
        <w:rPr>
          <w:rFonts w:eastAsia="Calibri"/>
        </w:rPr>
        <w:t xml:space="preserve">Mindkét szabály esetében kiemelésre került a nemzeti felsőoktatásról szóló 2011. évi CCIV. törvény (a továbbiakban: </w:t>
      </w:r>
      <w:proofErr w:type="spellStart"/>
      <w:r w:rsidRPr="00536428">
        <w:rPr>
          <w:rFonts w:eastAsia="Calibri"/>
        </w:rPr>
        <w:t>Nftv</w:t>
      </w:r>
      <w:proofErr w:type="spellEnd"/>
      <w:r w:rsidRPr="00536428">
        <w:rPr>
          <w:rFonts w:eastAsia="Calibri"/>
        </w:rPr>
        <w:t xml:space="preserve">.) 55. § (2) bekezdés </w:t>
      </w:r>
      <w:r w:rsidRPr="00536428">
        <w:rPr>
          <w:rFonts w:eastAsia="Calibri"/>
          <w:i/>
          <w:iCs/>
        </w:rPr>
        <w:t xml:space="preserve">e) </w:t>
      </w:r>
      <w:r w:rsidRPr="00536428">
        <w:rPr>
          <w:rFonts w:eastAsia="Calibri"/>
        </w:rPr>
        <w:t>pontja szerinti fegyelmi büntetés, a szankció súlyossága miatt, illetve azért, mert az mind a hallgatói jogviszony, mind a rendvédelmi szervnél fennálló tisztjelölti szolgálati jogviszony megszüntetéséhez vezet. Ezen fenyítést első fokon a Rendvédelmi Tagozat vezetője, másodfokon a dékán szabhat ki, azzal, hogy a kizárás fenyítés kiszabásához az országos parancsnok egyetértése szükséges.</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autoSpaceDE w:val="0"/>
        <w:autoSpaceDN w:val="0"/>
        <w:adjustRightInd w:val="0"/>
        <w:jc w:val="both"/>
        <w:rPr>
          <w:rFonts w:eastAsia="Calibri"/>
        </w:rPr>
      </w:pPr>
      <w:r w:rsidRPr="00536428">
        <w:rPr>
          <w:rFonts w:eastAsia="Calibri"/>
        </w:rPr>
        <w:t xml:space="preserve">A végrehajtási szabályok kialakításakor felmerült annak egyértelmű, törvényben történő rögzítésére az igény, hogy a Hszt. hatálya alá tartozó, a rendvédelmi szervvel fennálló tisztjelölti szolgálati jogviszonnyal kapcsolatos fegyelmi eljárásba a rendvédelmi szerven kívüli szereplő </w:t>
      </w:r>
      <w:r w:rsidRPr="00536428">
        <w:rPr>
          <w:rFonts w:eastAsia="Calibri"/>
        </w:rPr>
        <w:softHyphen/>
        <w:t xml:space="preserve">– a Nemzeti Közszolgálati Egyetem dékánja, illetve a Nemzeti Közszolgálati Egyetem Rendvédelmi Tagozata – is részt vehet. Ennek érdekében a Hszt.-t szükséges kiegészíteni azzal a mondattal, amely alapján a miniszter rendeletben jogosult meghatározni a fegyelmi jogkör gyakorlójának személyét. A felhatalmazó rendelkezések között a Hszt. 341. § (1) bekezdés 23. pont </w:t>
      </w:r>
      <w:r w:rsidRPr="00536428">
        <w:rPr>
          <w:rFonts w:eastAsia="Calibri"/>
          <w:i/>
        </w:rPr>
        <w:t>a)</w:t>
      </w:r>
      <w:r w:rsidRPr="00536428">
        <w:rPr>
          <w:rFonts w:eastAsia="Calibri"/>
        </w:rPr>
        <w:t xml:space="preserve"> alpontja már tartalmazza az ehhez szükséges felhatalmazást. </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13</w:t>
      </w:r>
      <w:r w:rsidRPr="00536428">
        <w:rPr>
          <w:i/>
        </w:rPr>
        <w:t>. §</w:t>
      </w:r>
      <w:proofErr w:type="spellStart"/>
      <w:r w:rsidRPr="00536428">
        <w:rPr>
          <w:i/>
        </w:rPr>
        <w:t>-hoz</w:t>
      </w:r>
      <w:proofErr w:type="spellEnd"/>
    </w:p>
    <w:p w:rsidR="007D3773" w:rsidRPr="00536428" w:rsidRDefault="007D3773" w:rsidP="007D3773">
      <w:pPr>
        <w:jc w:val="both"/>
      </w:pPr>
    </w:p>
    <w:p w:rsidR="007D3773" w:rsidRPr="00536428" w:rsidRDefault="007D3773" w:rsidP="007D3773">
      <w:pPr>
        <w:jc w:val="both"/>
        <w:rPr>
          <w:bCs/>
        </w:rPr>
      </w:pPr>
      <w:r w:rsidRPr="00536428">
        <w:rPr>
          <w:bCs/>
        </w:rPr>
        <w:t>A Hszt. felhatalmazó rendelkezései kiegészítésre kerülnek a járadék tekintetében. Egységesen a rendészetért felelős miniszter kap felhatalmazást miniszteri rendelet kiadására valamennyi, a Hszt. hatálya alá tartozó szerv esteében. Ennek oka, hogy a Miniszterelnökség irányítása alatt álló Információs Hivatal, valamint az Országgyűlési Őrség hivatásos állománya esetében is a FÜV Bizottság jár el; a FÜV Bizottság alkalmatlanságot kimondó határozata pedig a járadékra vonatkozó teljes szabályozás kiindulópontja. A rendészetért felelős miniszter az alábbi szabályzási tárgykörökben ad ki rendeletet:</w:t>
      </w:r>
    </w:p>
    <w:p w:rsidR="007D3773" w:rsidRPr="00536428" w:rsidRDefault="007D3773" w:rsidP="007D3773">
      <w:pPr>
        <w:pStyle w:val="Listaszerbekezds"/>
        <w:numPr>
          <w:ilvl w:val="0"/>
          <w:numId w:val="10"/>
        </w:numPr>
        <w:ind w:left="426" w:hanging="426"/>
        <w:contextualSpacing w:val="0"/>
        <w:jc w:val="both"/>
        <w:rPr>
          <w:bCs/>
        </w:rPr>
      </w:pPr>
      <w:r w:rsidRPr="00536428">
        <w:rPr>
          <w:bCs/>
        </w:rPr>
        <w:t>a rendvédelmi egészségkárosodási járadék,</w:t>
      </w:r>
    </w:p>
    <w:p w:rsidR="007D3773" w:rsidRPr="00536428" w:rsidRDefault="007D3773" w:rsidP="007D3773">
      <w:pPr>
        <w:pStyle w:val="Listaszerbekezds"/>
        <w:numPr>
          <w:ilvl w:val="0"/>
          <w:numId w:val="10"/>
        </w:numPr>
        <w:ind w:left="426" w:hanging="426"/>
        <w:contextualSpacing w:val="0"/>
        <w:jc w:val="both"/>
        <w:rPr>
          <w:bCs/>
        </w:rPr>
      </w:pPr>
      <w:r w:rsidRPr="00536428">
        <w:rPr>
          <w:bCs/>
        </w:rPr>
        <w:t>a rendvédelmi egészségkárosodási járadékra jogosultság,</w:t>
      </w:r>
    </w:p>
    <w:p w:rsidR="007D3773" w:rsidRPr="00536428" w:rsidRDefault="007D3773" w:rsidP="007D3773">
      <w:pPr>
        <w:pStyle w:val="Listaszerbekezds"/>
        <w:numPr>
          <w:ilvl w:val="0"/>
          <w:numId w:val="10"/>
        </w:numPr>
        <w:ind w:left="426" w:hanging="426"/>
        <w:contextualSpacing w:val="0"/>
        <w:jc w:val="both"/>
        <w:rPr>
          <w:bCs/>
        </w:rPr>
      </w:pPr>
      <w:r w:rsidRPr="00536428">
        <w:rPr>
          <w:bCs/>
        </w:rPr>
        <w:t>a rendvédelmi egészségkárosodási járadékkal kapcsolatos eljárási szabályok,</w:t>
      </w:r>
    </w:p>
    <w:p w:rsidR="007D3773" w:rsidRPr="00536428" w:rsidRDefault="007D3773" w:rsidP="007D3773">
      <w:pPr>
        <w:pStyle w:val="Listaszerbekezds"/>
        <w:numPr>
          <w:ilvl w:val="0"/>
          <w:numId w:val="10"/>
        </w:numPr>
        <w:ind w:left="426" w:hanging="426"/>
        <w:contextualSpacing w:val="0"/>
        <w:jc w:val="both"/>
        <w:rPr>
          <w:bCs/>
        </w:rPr>
      </w:pPr>
      <w:r w:rsidRPr="00536428">
        <w:rPr>
          <w:bCs/>
        </w:rPr>
        <w:t xml:space="preserve">azoknak a munkaköröknek a meghatározása, amelyek járadékra jogosultakkal tölthetőek be (ez a rendelkezés garantálja, hogy a rendvédelmi szerv az állás-felajánlási kötelezettségének eleget tudjon tenni.)  </w:t>
      </w:r>
    </w:p>
    <w:p w:rsidR="007D3773" w:rsidRPr="00536428" w:rsidRDefault="007D3773" w:rsidP="007D3773">
      <w:pPr>
        <w:ind w:left="426" w:hanging="426"/>
        <w:jc w:val="both"/>
        <w:rPr>
          <w:bCs/>
        </w:rPr>
      </w:pPr>
    </w:p>
    <w:p w:rsidR="007D3773" w:rsidRPr="00536428" w:rsidRDefault="007D3773" w:rsidP="007D3773">
      <w:pPr>
        <w:jc w:val="both"/>
        <w:rPr>
          <w:bCs/>
        </w:rPr>
      </w:pPr>
      <w:r w:rsidRPr="00536428">
        <w:rPr>
          <w:bCs/>
        </w:rPr>
        <w:t>E miniszteri rendelet a járadék megállapítása, illetve annak felülvizsgálata és hosszabbítása, a járadék mértékének számítása, a szünetelés illetve a megszűnés tekintetében tartalmaz részletszabályokat.</w:t>
      </w:r>
    </w:p>
    <w:p w:rsidR="007D3773" w:rsidRPr="00536428" w:rsidRDefault="007D3773" w:rsidP="007D3773">
      <w:pPr>
        <w:jc w:val="both"/>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14-15.</w:t>
      </w:r>
      <w:r w:rsidRPr="00536428">
        <w:rPr>
          <w:i/>
        </w:rPr>
        <w:t xml:space="preserve"> §</w:t>
      </w:r>
      <w:proofErr w:type="spellStart"/>
      <w:r w:rsidRPr="00536428">
        <w:rPr>
          <w:i/>
        </w:rPr>
        <w:t>-hoz</w:t>
      </w:r>
      <w:proofErr w:type="spellEnd"/>
      <w:r w:rsidRPr="00536428">
        <w:rPr>
          <w:i/>
        </w:rPr>
        <w:t xml:space="preserve"> </w:t>
      </w:r>
    </w:p>
    <w:p w:rsidR="007D3773" w:rsidRPr="00536428" w:rsidRDefault="007D3773" w:rsidP="007D3773"/>
    <w:p w:rsidR="007D3773" w:rsidRPr="00536428" w:rsidRDefault="007D3773" w:rsidP="007D3773">
      <w:pPr>
        <w:autoSpaceDE w:val="0"/>
        <w:autoSpaceDN w:val="0"/>
        <w:adjustRightInd w:val="0"/>
        <w:jc w:val="both"/>
        <w:rPr>
          <w:rFonts w:eastAsia="Calibri"/>
        </w:rPr>
      </w:pPr>
      <w:r w:rsidRPr="00536428">
        <w:rPr>
          <w:rFonts w:eastAsia="Calibri"/>
        </w:rPr>
        <w:t>Meghatározásra kerül a 2017. január 1-jétől december 31-éig tartó időszakra a hivatásos állomány tagjának járó illetmény.</w:t>
      </w:r>
    </w:p>
    <w:p w:rsidR="007D3773" w:rsidRPr="00536428" w:rsidRDefault="007D3773" w:rsidP="007D3773">
      <w:pPr>
        <w:autoSpaceDE w:val="0"/>
        <w:autoSpaceDN w:val="0"/>
        <w:adjustRightInd w:val="0"/>
        <w:jc w:val="both"/>
        <w:rPr>
          <w:rFonts w:eastAsia="Calibri"/>
        </w:rPr>
      </w:pPr>
    </w:p>
    <w:p w:rsidR="007D3773" w:rsidRPr="00536428" w:rsidRDefault="007D3773" w:rsidP="007D3773">
      <w:pPr>
        <w:jc w:val="both"/>
        <w:rPr>
          <w:color w:val="000000"/>
        </w:rPr>
      </w:pPr>
      <w:r w:rsidRPr="00536428">
        <w:rPr>
          <w:color w:val="000000"/>
        </w:rPr>
        <w:t>A 2017. január 1. és 2018. december 31. közötti időszakra az alábbi átmeneti szabályok szerint kell az illetményt folyósítani.</w:t>
      </w:r>
    </w:p>
    <w:p w:rsidR="007D3773" w:rsidRPr="00536428" w:rsidRDefault="007D3773" w:rsidP="007D3773">
      <w:pPr>
        <w:rPr>
          <w:color w:val="000000"/>
        </w:rPr>
      </w:pPr>
    </w:p>
    <w:p w:rsidR="007D3773" w:rsidRPr="00536428" w:rsidRDefault="007D3773" w:rsidP="007D3773">
      <w:pPr>
        <w:autoSpaceDE w:val="0"/>
        <w:autoSpaceDN w:val="0"/>
        <w:adjustRightInd w:val="0"/>
        <w:jc w:val="both"/>
        <w:rPr>
          <w:color w:val="000000"/>
          <w:u w:val="single"/>
        </w:rPr>
      </w:pPr>
      <w:r w:rsidRPr="00536428">
        <w:rPr>
          <w:color w:val="000000"/>
          <w:u w:val="single"/>
        </w:rPr>
        <w:t xml:space="preserve">A 2017. évi alapilletmény-emelés: </w:t>
      </w:r>
    </w:p>
    <w:p w:rsidR="007D3773" w:rsidRPr="00536428" w:rsidRDefault="007D3773" w:rsidP="007D3773">
      <w:pPr>
        <w:numPr>
          <w:ilvl w:val="0"/>
          <w:numId w:val="4"/>
        </w:numPr>
        <w:autoSpaceDE w:val="0"/>
        <w:autoSpaceDN w:val="0"/>
        <w:adjustRightInd w:val="0"/>
        <w:ind w:left="426"/>
        <w:jc w:val="both"/>
        <w:rPr>
          <w:color w:val="000000"/>
        </w:rPr>
      </w:pPr>
      <w:r w:rsidRPr="00536428">
        <w:rPr>
          <w:color w:val="000000"/>
        </w:rPr>
        <w:t xml:space="preserve">2017. évben a hivatásos állomány tagja a részére 2017. január 1-jére vonatkozó összegek alapján megállapított alapilletményre lesz jogosult, a teljes évben, ez alól kivételt képez az az eset, ha a hivatásos állomány tagjának beosztása év közben változik, </w:t>
      </w:r>
    </w:p>
    <w:p w:rsidR="007D3773" w:rsidRPr="00536428" w:rsidRDefault="007D3773" w:rsidP="007D3773">
      <w:pPr>
        <w:numPr>
          <w:ilvl w:val="0"/>
          <w:numId w:val="4"/>
        </w:numPr>
        <w:autoSpaceDE w:val="0"/>
        <w:autoSpaceDN w:val="0"/>
        <w:adjustRightInd w:val="0"/>
        <w:ind w:left="426"/>
        <w:jc w:val="both"/>
        <w:rPr>
          <w:color w:val="000000"/>
        </w:rPr>
      </w:pPr>
      <w:r w:rsidRPr="00536428">
        <w:rPr>
          <w:color w:val="000000"/>
        </w:rPr>
        <w:t>az illetményt minden esetben az állományilletékes parancsnok munkáltatói intézkedésében állapítja meg,</w:t>
      </w:r>
    </w:p>
    <w:p w:rsidR="007D3773" w:rsidRPr="00536428" w:rsidRDefault="007D3773" w:rsidP="007D3773">
      <w:pPr>
        <w:numPr>
          <w:ilvl w:val="0"/>
          <w:numId w:val="4"/>
        </w:numPr>
        <w:autoSpaceDE w:val="0"/>
        <w:autoSpaceDN w:val="0"/>
        <w:adjustRightInd w:val="0"/>
        <w:ind w:left="426"/>
        <w:jc w:val="both"/>
        <w:rPr>
          <w:color w:val="000000"/>
        </w:rPr>
      </w:pPr>
      <w:r w:rsidRPr="00536428">
        <w:rPr>
          <w:color w:val="000000"/>
        </w:rPr>
        <w:t xml:space="preserve">azok esetében, akik részére a 2015 júliusában vagy 2016. január 1-jei hatállyal megállapított új illetmény meghaladja a </w:t>
      </w:r>
      <w:r w:rsidRPr="00536428">
        <w:rPr>
          <w:i/>
          <w:color w:val="000000"/>
        </w:rPr>
        <w:t>besorolás szerinti illetményt,</w:t>
      </w:r>
      <w:r w:rsidRPr="00536428">
        <w:rPr>
          <w:color w:val="000000"/>
        </w:rPr>
        <w:t xml:space="preserve"> továbbra is a 2015 júliusában vagy 2016-ban megállapított összeggel kell az illetményt megállapítani, és az ehhez szükséges mértékű korrekciós díjra jogosultak,</w:t>
      </w:r>
    </w:p>
    <w:p w:rsidR="007D3773" w:rsidRPr="00536428" w:rsidRDefault="007D3773" w:rsidP="007D3773">
      <w:pPr>
        <w:numPr>
          <w:ilvl w:val="0"/>
          <w:numId w:val="4"/>
        </w:numPr>
        <w:autoSpaceDE w:val="0"/>
        <w:autoSpaceDN w:val="0"/>
        <w:adjustRightInd w:val="0"/>
        <w:ind w:left="426"/>
        <w:jc w:val="both"/>
        <w:rPr>
          <w:color w:val="000000"/>
        </w:rPr>
      </w:pPr>
      <w:r w:rsidRPr="00536428">
        <w:rPr>
          <w:color w:val="000000"/>
        </w:rPr>
        <w:t xml:space="preserve">azok, akik vonatkozásában a </w:t>
      </w:r>
      <w:r w:rsidRPr="00536428">
        <w:rPr>
          <w:i/>
          <w:color w:val="000000"/>
        </w:rPr>
        <w:t>besorolás szerinti illetmény</w:t>
      </w:r>
      <w:r w:rsidRPr="00536428">
        <w:rPr>
          <w:color w:val="000000"/>
        </w:rPr>
        <w:t xml:space="preserve"> alapján további illetményemelkedést lehet biztosítani, illetményemelésre jogosultak azzal, hogy az illetményük nem lehet magasabb, mint a </w:t>
      </w:r>
      <w:r w:rsidRPr="00536428">
        <w:rPr>
          <w:i/>
          <w:color w:val="000000"/>
        </w:rPr>
        <w:t>besorolás szerinti illetmény</w:t>
      </w:r>
      <w:r w:rsidRPr="00536428">
        <w:rPr>
          <w:color w:val="000000"/>
        </w:rPr>
        <w:t xml:space="preserve"> összege, és az emelkedés legfeljebb a 2015. június 30-ára vonatkozóan megállapított korábbi rendszeres díjazás 40 %-áig terjedhet.</w:t>
      </w:r>
    </w:p>
    <w:p w:rsidR="007D3773" w:rsidRPr="00536428" w:rsidRDefault="007D3773" w:rsidP="007D3773">
      <w:pPr>
        <w:autoSpaceDE w:val="0"/>
        <w:autoSpaceDN w:val="0"/>
        <w:adjustRightInd w:val="0"/>
        <w:ind w:left="66"/>
        <w:jc w:val="both"/>
        <w:rPr>
          <w:color w:val="000000"/>
        </w:rPr>
      </w:pPr>
    </w:p>
    <w:p w:rsidR="007D3773" w:rsidRPr="00536428" w:rsidRDefault="007D3773" w:rsidP="007D3773">
      <w:pPr>
        <w:autoSpaceDE w:val="0"/>
        <w:autoSpaceDN w:val="0"/>
        <w:adjustRightInd w:val="0"/>
        <w:jc w:val="both"/>
        <w:rPr>
          <w:rFonts w:eastAsia="Calibri"/>
        </w:rPr>
      </w:pPr>
    </w:p>
    <w:p w:rsidR="007D3773" w:rsidRPr="00536428" w:rsidRDefault="007D3773" w:rsidP="007D3773">
      <w:pPr>
        <w:jc w:val="center"/>
      </w:pPr>
      <w:proofErr w:type="gramStart"/>
      <w:r w:rsidRPr="00536428">
        <w:rPr>
          <w:i/>
        </w:rPr>
        <w:t>a</w:t>
      </w:r>
      <w:proofErr w:type="gramEnd"/>
      <w:r w:rsidRPr="00536428">
        <w:rPr>
          <w:i/>
        </w:rPr>
        <w:t xml:space="preserve"> </w:t>
      </w:r>
      <w:r>
        <w:rPr>
          <w:i/>
        </w:rPr>
        <w:t>16</w:t>
      </w:r>
      <w:r w:rsidRPr="00536428">
        <w:rPr>
          <w:i/>
        </w:rPr>
        <w:t>. §</w:t>
      </w:r>
      <w:proofErr w:type="spellStart"/>
      <w:r w:rsidRPr="00536428">
        <w:rPr>
          <w:i/>
        </w:rPr>
        <w:t>-hoz</w:t>
      </w:r>
      <w:proofErr w:type="spellEnd"/>
    </w:p>
    <w:p w:rsidR="007D3773" w:rsidRPr="00536428" w:rsidRDefault="007D3773" w:rsidP="007D3773">
      <w:pPr>
        <w:jc w:val="both"/>
      </w:pPr>
    </w:p>
    <w:p w:rsidR="007D3773" w:rsidRPr="00536428" w:rsidRDefault="007D3773" w:rsidP="007D3773">
      <w:pPr>
        <w:jc w:val="both"/>
      </w:pPr>
      <w:r w:rsidRPr="00536428">
        <w:t xml:space="preserve">A javaslat a tűzszerész szolgálati beosztást betöltők esetében meghatározza, hogy az illetmény megállapításakor figyelembe kell venni a Hszt. hatálybalépése előtti időszakból a 2015. első </w:t>
      </w:r>
      <w:r w:rsidRPr="00536428">
        <w:lastRenderedPageBreak/>
        <w:t xml:space="preserve">hat hónapjában teljesített tűzszerészpótlékra jogosító tevékenység alapján részére megállapított tűzszerészpótlék egy hónapra kiszámított átlagát is. </w:t>
      </w:r>
    </w:p>
    <w:p w:rsidR="007D3773" w:rsidRPr="00536428" w:rsidRDefault="007D3773" w:rsidP="007D3773">
      <w:pPr>
        <w:jc w:val="both"/>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17</w:t>
      </w:r>
      <w:r w:rsidRPr="00536428">
        <w:rPr>
          <w:i/>
        </w:rPr>
        <w:t>. §</w:t>
      </w:r>
      <w:proofErr w:type="spellStart"/>
      <w:r w:rsidRPr="00536428">
        <w:rPr>
          <w:i/>
        </w:rPr>
        <w:t>-hoz</w:t>
      </w:r>
      <w:proofErr w:type="spellEnd"/>
    </w:p>
    <w:p w:rsidR="007D3773" w:rsidRPr="00536428" w:rsidRDefault="007D3773" w:rsidP="007D3773">
      <w:pPr>
        <w:jc w:val="both"/>
        <w:rPr>
          <w:i/>
        </w:rPr>
      </w:pPr>
    </w:p>
    <w:p w:rsidR="007D3773" w:rsidRPr="00536428" w:rsidRDefault="007D3773" w:rsidP="007D3773">
      <w:pPr>
        <w:jc w:val="both"/>
      </w:pPr>
      <w:r w:rsidRPr="00536428">
        <w:t>A Hszt. 30. §</w:t>
      </w:r>
      <w:proofErr w:type="spellStart"/>
      <w:r w:rsidRPr="00536428">
        <w:t>-</w:t>
      </w:r>
      <w:proofErr w:type="gramStart"/>
      <w:r w:rsidRPr="00536428">
        <w:t>a</w:t>
      </w:r>
      <w:proofErr w:type="spellEnd"/>
      <w:proofErr w:type="gramEnd"/>
      <w:r w:rsidRPr="00536428">
        <w:t xml:space="preserve"> és az ahhoz kapcsolódó felhatalmazó rendelkezés jelenleg a „készpénzt helyettesítő eszköz” kifejezést tartalmazza. Indokolt pontosítani ezen kifejezést és egyértelművé tenni, hogy a rendelkezést a hitelintézetekről és a pénzügyi vállalakozásokról szóló törvény szerinti „készpénz-helyettesítő fizetési eszköz” vonatkozásában kell alkalmazni </w:t>
      </w:r>
      <w:r w:rsidRPr="00536428">
        <w:rPr>
          <w:i/>
        </w:rPr>
        <w:t xml:space="preserve">[a) és </w:t>
      </w:r>
      <w:r>
        <w:rPr>
          <w:i/>
        </w:rPr>
        <w:t>f</w:t>
      </w:r>
      <w:r w:rsidRPr="00536428">
        <w:rPr>
          <w:i/>
        </w:rPr>
        <w:t>) pont].</w:t>
      </w:r>
      <w:r w:rsidRPr="00536428">
        <w:t xml:space="preserve"> </w:t>
      </w:r>
    </w:p>
    <w:p w:rsidR="007D3773" w:rsidRPr="00536428" w:rsidRDefault="007D3773" w:rsidP="007D3773">
      <w:pPr>
        <w:jc w:val="both"/>
      </w:pPr>
    </w:p>
    <w:p w:rsidR="007D3773" w:rsidRDefault="007D3773" w:rsidP="007D3773">
      <w:pPr>
        <w:jc w:val="both"/>
        <w:rPr>
          <w:i/>
        </w:rPr>
      </w:pPr>
      <w:r w:rsidRPr="00536428">
        <w:t xml:space="preserve">A javaslat a hivatásos állományba visszavétel szabályát is módosítja. Jelenleg visszavételre a hivatásos szolgálat felső korhatárát megelőző tíz évig van lehetőség. A rendvédelmi egészségkárosodási járadékban jogosultak esetében ez a korlát a módosítás következtében kikerül, vagyis egészen a hivatásos szolgálat felső korhatáráig lehetőség van a visszavételükre. Ezen módosítással a megalkotásra kerülő új 82/G. § (1) bekezdés d) pontja szerinti felajánlásra szélesebb körben lesz lehetőség, </w:t>
      </w:r>
      <w:proofErr w:type="gramStart"/>
      <w:r w:rsidRPr="00536428">
        <w:t>ezen</w:t>
      </w:r>
      <w:proofErr w:type="gramEnd"/>
      <w:r w:rsidRPr="00536428">
        <w:t xml:space="preserve"> módosítással is növelve az érintett körnek a visszatérési lehetőségét. </w:t>
      </w:r>
      <w:r w:rsidRPr="00536428">
        <w:rPr>
          <w:i/>
        </w:rPr>
        <w:t>[b) pont]</w:t>
      </w:r>
    </w:p>
    <w:p w:rsidR="007D3773" w:rsidRDefault="007D3773" w:rsidP="007D3773">
      <w:pPr>
        <w:jc w:val="both"/>
        <w:rPr>
          <w:i/>
        </w:rPr>
      </w:pPr>
    </w:p>
    <w:p w:rsidR="007D3773" w:rsidRPr="00536428" w:rsidRDefault="007D3773" w:rsidP="007D3773">
      <w:pPr>
        <w:jc w:val="both"/>
      </w:pPr>
      <w:r w:rsidRPr="009D090F">
        <w:t>Jelenleg a Hszt. 42. § (8) bekezdése alapján a hivatásos állomány tagjával szemben bűncselekmény elkövetése miatt jogerősen kiszabott szabadságvesztés</w:t>
      </w:r>
      <w:r>
        <w:t xml:space="preserve">, </w:t>
      </w:r>
      <w:r w:rsidRPr="009D090F">
        <w:t xml:space="preserve">elzárás, vagy </w:t>
      </w:r>
      <w:r>
        <w:t>elrendelt k</w:t>
      </w:r>
      <w:r w:rsidRPr="009D090F">
        <w:t>ényszergyógykezelés esetén a kifogásolható életvitel megállapítását a bíróság ítéletének jogerőre emelkedését követő nappal kell megállapítani, egyúttal intézkedni a szolgálati viszony megszüntetése érdekében</w:t>
      </w:r>
      <w:r>
        <w:t xml:space="preserve">. A gyakorlati tapasztalatok alapján azonban az ítélet jogerőre emelkedése és annak az állományilletékes parancsnok részére történő megküldése között hosszabb időtartam is eltelhet, így előfordul, hogy a kifogásolható életvitelt visszamenőleges hatállyal kell megállapítani. Ezen helyzetek elkerülése érdekében szükséges a Hszt. módosítása annak érdekében, hogy az ítéletnek az állományilletékes parancsnokhoz történő megérkezését követő nappal kelljen a kifogásolható életvitelt kimondani és ezzel egyidejűleg a szolgálati viszony megszüntetésére intézkedni. </w:t>
      </w:r>
      <w:r>
        <w:rPr>
          <w:i/>
        </w:rPr>
        <w:t>[c) pont]</w:t>
      </w:r>
    </w:p>
    <w:p w:rsidR="007D3773" w:rsidRPr="00536428" w:rsidRDefault="007D3773" w:rsidP="007D3773">
      <w:pPr>
        <w:jc w:val="both"/>
        <w:rPr>
          <w:bCs/>
        </w:rPr>
      </w:pPr>
      <w:r w:rsidRPr="00536428">
        <w:rPr>
          <w:bCs/>
        </w:rPr>
        <w:t>A javaslat a Hszt. 82. §</w:t>
      </w:r>
      <w:proofErr w:type="spellStart"/>
      <w:r w:rsidRPr="00536428">
        <w:rPr>
          <w:bCs/>
        </w:rPr>
        <w:t>-a</w:t>
      </w:r>
      <w:proofErr w:type="spellEnd"/>
      <w:r w:rsidRPr="00536428">
        <w:rPr>
          <w:bCs/>
        </w:rPr>
        <w:t xml:space="preserve"> vonatkozásában technikai módosítást tartalmaz a rendvédelmi egészségkárosodási járadék bevezetésével összefüggésben, figyelemmel arra, hogy a törvény erejénél fogva megszűnés esetköreit tartalmazó felsorolás kiegészítésre kerül </w:t>
      </w:r>
      <w:r w:rsidRPr="00536428">
        <w:rPr>
          <w:bCs/>
          <w:i/>
        </w:rPr>
        <w:t>[</w:t>
      </w:r>
      <w:r>
        <w:rPr>
          <w:bCs/>
          <w:i/>
        </w:rPr>
        <w:t>d</w:t>
      </w:r>
      <w:r w:rsidRPr="00536428">
        <w:rPr>
          <w:bCs/>
          <w:i/>
        </w:rPr>
        <w:t>) pont].</w:t>
      </w:r>
      <w:r w:rsidRPr="00536428">
        <w:rPr>
          <w:bCs/>
        </w:rPr>
        <w:t xml:space="preserve"> </w:t>
      </w:r>
    </w:p>
    <w:p w:rsidR="007D3773" w:rsidRPr="00536428" w:rsidRDefault="007D3773" w:rsidP="007D3773">
      <w:pPr>
        <w:jc w:val="both"/>
        <w:rPr>
          <w:bCs/>
        </w:rPr>
      </w:pPr>
    </w:p>
    <w:p w:rsidR="007D3773" w:rsidRPr="0040345D" w:rsidRDefault="007D3773" w:rsidP="007D3773">
      <w:pPr>
        <w:jc w:val="both"/>
        <w:rPr>
          <w:bCs/>
          <w:i/>
        </w:rPr>
      </w:pPr>
      <w:r>
        <w:rPr>
          <w:bCs/>
        </w:rPr>
        <w:t xml:space="preserve">A rendfokozati vizsga alóli mentességi lehetőségre tekintettel szükséges a Hszt. 125. § (3) bekezdésének módosítása is, valamint a rendfokozati vizsgával kapcsolatos felhatalmazó rendelkezés kiegészítése. </w:t>
      </w:r>
      <w:r>
        <w:rPr>
          <w:bCs/>
          <w:i/>
        </w:rPr>
        <w:t>[e) és g) pont]</w:t>
      </w:r>
    </w:p>
    <w:p w:rsidR="007D3773" w:rsidRDefault="007D3773" w:rsidP="007D3773">
      <w:pPr>
        <w:jc w:val="both"/>
        <w:rPr>
          <w:bCs/>
        </w:rPr>
      </w:pPr>
    </w:p>
    <w:p w:rsidR="007D3773" w:rsidRPr="00536428" w:rsidRDefault="007D3773" w:rsidP="007D3773">
      <w:pPr>
        <w:jc w:val="both"/>
        <w:rPr>
          <w:bCs/>
          <w:i/>
        </w:rPr>
      </w:pPr>
      <w:r w:rsidRPr="00536428">
        <w:rPr>
          <w:bCs/>
        </w:rPr>
        <w:t>A Hszt. kiegészül az új 353/B. és 353/C. §</w:t>
      </w:r>
      <w:proofErr w:type="spellStart"/>
      <w:r w:rsidRPr="00536428">
        <w:rPr>
          <w:bCs/>
        </w:rPr>
        <w:t>-okkal</w:t>
      </w:r>
      <w:proofErr w:type="spellEnd"/>
      <w:r w:rsidRPr="00536428">
        <w:rPr>
          <w:bCs/>
        </w:rPr>
        <w:t>, ennek megfelelően a Hszt. 352. §</w:t>
      </w:r>
      <w:proofErr w:type="spellStart"/>
      <w:r w:rsidRPr="00536428">
        <w:rPr>
          <w:bCs/>
        </w:rPr>
        <w:t>-ában</w:t>
      </w:r>
      <w:proofErr w:type="spellEnd"/>
      <w:r w:rsidRPr="00536428">
        <w:rPr>
          <w:bCs/>
        </w:rPr>
        <w:t xml:space="preserve"> meghatározott értelmező rendelkezések alkalmazási körét szükséges kiterjeszteni, a javaslat az ehhez szükséges szövegcserés módosítást is tartalmazza </w:t>
      </w:r>
      <w:r w:rsidRPr="00536428">
        <w:rPr>
          <w:bCs/>
          <w:i/>
        </w:rPr>
        <w:t>[</w:t>
      </w:r>
      <w:r>
        <w:rPr>
          <w:bCs/>
          <w:i/>
        </w:rPr>
        <w:t>h</w:t>
      </w:r>
      <w:r w:rsidRPr="00536428">
        <w:rPr>
          <w:bCs/>
          <w:i/>
        </w:rPr>
        <w:t>) pont].</w:t>
      </w:r>
    </w:p>
    <w:p w:rsidR="007D3773" w:rsidRPr="00536428" w:rsidRDefault="007D3773" w:rsidP="007D3773">
      <w:pPr>
        <w:jc w:val="both"/>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18.</w:t>
      </w:r>
      <w:r w:rsidRPr="00536428">
        <w:rPr>
          <w:i/>
        </w:rPr>
        <w:t xml:space="preserve"> §</w:t>
      </w:r>
      <w:proofErr w:type="spellStart"/>
      <w:r w:rsidRPr="00536428">
        <w:rPr>
          <w:i/>
        </w:rPr>
        <w:t>-hoz</w:t>
      </w:r>
      <w:proofErr w:type="spellEnd"/>
      <w:r w:rsidRPr="00536428">
        <w:rPr>
          <w:i/>
        </w:rPr>
        <w:t xml:space="preserve"> </w:t>
      </w:r>
    </w:p>
    <w:p w:rsidR="007D3773" w:rsidRPr="00536428" w:rsidRDefault="007D3773" w:rsidP="007D3773"/>
    <w:p w:rsidR="007D3773" w:rsidRPr="00536428" w:rsidRDefault="007D3773" w:rsidP="007D3773">
      <w:pPr>
        <w:jc w:val="both"/>
        <w:rPr>
          <w:bCs/>
        </w:rPr>
      </w:pPr>
      <w:r w:rsidRPr="00536428">
        <w:rPr>
          <w:bCs/>
        </w:rPr>
        <w:t>A javaslat a Hszt. 82. §</w:t>
      </w:r>
      <w:proofErr w:type="spellStart"/>
      <w:r w:rsidRPr="00536428">
        <w:rPr>
          <w:bCs/>
        </w:rPr>
        <w:t>-a</w:t>
      </w:r>
      <w:proofErr w:type="spellEnd"/>
      <w:r w:rsidRPr="00536428">
        <w:rPr>
          <w:bCs/>
        </w:rPr>
        <w:t xml:space="preserve"> vonatkozásában technikai módosítást tartalmaz a rendvédelmi egészségkárosodási járadék bevezetésével összefüggésben, figyelemmel arra, hogy a törvény erejénél fogva megszűnés esetköreit tartalmazó felsorolás kiegészítésre kerül </w:t>
      </w:r>
      <w:r w:rsidRPr="00536428">
        <w:rPr>
          <w:bCs/>
          <w:i/>
        </w:rPr>
        <w:t>[a) pont].</w:t>
      </w:r>
      <w:r w:rsidRPr="00536428">
        <w:rPr>
          <w:bCs/>
        </w:rPr>
        <w:t xml:space="preserve"> </w:t>
      </w:r>
    </w:p>
    <w:p w:rsidR="007D3773" w:rsidRPr="00536428" w:rsidRDefault="007D3773" w:rsidP="007D3773">
      <w:pPr>
        <w:jc w:val="both"/>
      </w:pPr>
    </w:p>
    <w:p w:rsidR="007D3773" w:rsidRPr="00536428" w:rsidRDefault="007D3773" w:rsidP="007D3773">
      <w:pPr>
        <w:jc w:val="both"/>
      </w:pPr>
      <w:r w:rsidRPr="00536428">
        <w:lastRenderedPageBreak/>
        <w:t>A Hszt. 340. § 7. pontja felhatalmazást ad a Kormánynak, hogy a diplomáciai szolgálat miatt külszolgálaton tartózkodok juttatásaira vonatkozó szabályokat rendeletben szabályozza. A külképviseletről és a tartós külszolgálatról szóló 2016. évi LXXIII. törvény megalkotásával összefüggésben is felülvizsgálatra került a tárgykör. Valójában a rendvédelmi szerv hivatásos állománya diplomáciai szolgálatot csak úgy lát el, ha előbb a Hszt. 62. vagy 65. §</w:t>
      </w:r>
      <w:proofErr w:type="spellStart"/>
      <w:r w:rsidRPr="00536428">
        <w:t>-a</w:t>
      </w:r>
      <w:proofErr w:type="spellEnd"/>
      <w:r w:rsidRPr="00536428">
        <w:t xml:space="preserve"> szerinti vezénylés útján a külpolitikáért felelős miniszter vagy az európai ügyek koordinációjáért felelős miniszter által vezetett minisztériumhoz, és onnan a kormánytisztviselőkre vonatkozó szabályozás szerint kerül sor a tartós külszolgálatukra. A diplomáciai szolgálatot tehát nem a Hszt. külföldre vezénylésre vonatkozó szabályai szerint látják el az érintettek, éppen ezért a felhatalmazó rendelkezés </w:t>
      </w:r>
      <w:proofErr w:type="gramStart"/>
      <w:r w:rsidRPr="00536428">
        <w:t>ezen</w:t>
      </w:r>
      <w:proofErr w:type="gramEnd"/>
      <w:r w:rsidRPr="00536428">
        <w:t xml:space="preserve"> része okafogyottá vált. A javaslat ezért az érintett szövegrész hatályon kívül helyezéséről rendelkezik </w:t>
      </w:r>
      <w:r w:rsidRPr="00536428">
        <w:rPr>
          <w:i/>
        </w:rPr>
        <w:t>[b) pont].</w:t>
      </w:r>
    </w:p>
    <w:p w:rsidR="007D3773" w:rsidRPr="00536428" w:rsidRDefault="007D3773" w:rsidP="007D3773"/>
    <w:p w:rsidR="007D3773" w:rsidRPr="00536428" w:rsidRDefault="007D3773" w:rsidP="007D3773">
      <w:r w:rsidRPr="00536428">
        <w:t xml:space="preserve">A javaslat továbbá technikai módosítást tartalmaz a rendvédelmi egészségkárosodási járadék bevezetésével összefüggésben. </w:t>
      </w:r>
    </w:p>
    <w:p w:rsidR="007D3773" w:rsidRPr="00536428" w:rsidRDefault="007D3773" w:rsidP="007D3773"/>
    <w:p w:rsidR="007D3773" w:rsidRPr="00536428" w:rsidRDefault="007D3773" w:rsidP="007D3773">
      <w:pPr>
        <w:jc w:val="center"/>
        <w:rPr>
          <w:i/>
        </w:rPr>
      </w:pPr>
      <w:proofErr w:type="gramStart"/>
      <w:r w:rsidRPr="00536428">
        <w:rPr>
          <w:i/>
        </w:rPr>
        <w:t>a</w:t>
      </w:r>
      <w:proofErr w:type="gramEnd"/>
      <w:r w:rsidRPr="00536428">
        <w:rPr>
          <w:i/>
        </w:rPr>
        <w:t xml:space="preserve"> </w:t>
      </w:r>
      <w:r>
        <w:rPr>
          <w:i/>
        </w:rPr>
        <w:t>19</w:t>
      </w:r>
      <w:r w:rsidRPr="00536428">
        <w:rPr>
          <w:i/>
        </w:rPr>
        <w:t>. §</w:t>
      </w:r>
      <w:proofErr w:type="spellStart"/>
      <w:r w:rsidRPr="00536428">
        <w:rPr>
          <w:i/>
        </w:rPr>
        <w:t>-hoz</w:t>
      </w:r>
      <w:proofErr w:type="spellEnd"/>
    </w:p>
    <w:p w:rsidR="007D3773" w:rsidRPr="00536428" w:rsidRDefault="007D3773" w:rsidP="007D3773">
      <w:pPr>
        <w:jc w:val="center"/>
        <w:rPr>
          <w:i/>
        </w:rPr>
      </w:pPr>
    </w:p>
    <w:p w:rsidR="007D3773" w:rsidRPr="00536428" w:rsidRDefault="007D3773" w:rsidP="007D3773">
      <w:pPr>
        <w:jc w:val="both"/>
      </w:pPr>
      <w:r w:rsidRPr="00536428">
        <w:t xml:space="preserve">A hatálybalépés időpontját tartalmazza. </w:t>
      </w:r>
    </w:p>
    <w:p w:rsidR="007D3773" w:rsidRDefault="007D3773" w:rsidP="007D3773">
      <w:pPr>
        <w:autoSpaceDE w:val="0"/>
        <w:autoSpaceDN w:val="0"/>
        <w:adjustRightInd w:val="0"/>
        <w:jc w:val="both"/>
        <w:rPr>
          <w:rFonts w:eastAsia="Calibri"/>
          <w:bCs/>
          <w:i/>
        </w:rPr>
      </w:pPr>
    </w:p>
    <w:p w:rsidR="007D3773" w:rsidRDefault="007D3773" w:rsidP="007D3773">
      <w:pPr>
        <w:autoSpaceDE w:val="0"/>
        <w:autoSpaceDN w:val="0"/>
        <w:adjustRightInd w:val="0"/>
        <w:jc w:val="center"/>
        <w:rPr>
          <w:rFonts w:eastAsia="Calibri"/>
          <w:bCs/>
        </w:rPr>
      </w:pPr>
      <w:proofErr w:type="gramStart"/>
      <w:r w:rsidRPr="00DC6B47">
        <w:rPr>
          <w:rFonts w:eastAsia="Calibri"/>
          <w:bCs/>
          <w:i/>
        </w:rPr>
        <w:t>a</w:t>
      </w:r>
      <w:proofErr w:type="gramEnd"/>
      <w:r w:rsidRPr="00DC6B47">
        <w:rPr>
          <w:rFonts w:eastAsia="Calibri"/>
          <w:bCs/>
          <w:i/>
        </w:rPr>
        <w:t xml:space="preserve"> </w:t>
      </w:r>
      <w:r>
        <w:rPr>
          <w:rFonts w:eastAsia="Calibri"/>
          <w:bCs/>
          <w:i/>
        </w:rPr>
        <w:t>20</w:t>
      </w:r>
      <w:r w:rsidRPr="00DC6B47">
        <w:rPr>
          <w:rFonts w:eastAsia="Calibri"/>
          <w:bCs/>
          <w:i/>
        </w:rPr>
        <w:t>. §</w:t>
      </w:r>
      <w:proofErr w:type="spellStart"/>
      <w:r w:rsidRPr="00DC6B47">
        <w:rPr>
          <w:rFonts w:eastAsia="Calibri"/>
          <w:bCs/>
          <w:i/>
        </w:rPr>
        <w:t>-hoz</w:t>
      </w:r>
      <w:proofErr w:type="spellEnd"/>
    </w:p>
    <w:p w:rsidR="007D3773" w:rsidRDefault="007D3773" w:rsidP="007D3773">
      <w:pPr>
        <w:autoSpaceDE w:val="0"/>
        <w:autoSpaceDN w:val="0"/>
        <w:adjustRightInd w:val="0"/>
        <w:jc w:val="both"/>
        <w:rPr>
          <w:rFonts w:eastAsia="Calibri"/>
          <w:bCs/>
        </w:rPr>
      </w:pPr>
    </w:p>
    <w:p w:rsidR="007D3773" w:rsidRPr="00FE14C1" w:rsidRDefault="007D3773" w:rsidP="007D3773">
      <w:pPr>
        <w:autoSpaceDE w:val="0"/>
        <w:autoSpaceDN w:val="0"/>
        <w:adjustRightInd w:val="0"/>
        <w:jc w:val="both"/>
        <w:rPr>
          <w:rFonts w:eastAsia="Calibri"/>
          <w:bCs/>
        </w:rPr>
      </w:pPr>
      <w:r>
        <w:rPr>
          <w:rFonts w:eastAsia="Calibri"/>
          <w:bCs/>
        </w:rPr>
        <w:t>Annak érdekében, hogy meghatározható legyen, hogy az adózás szempontjából milyen jövedelemnek minősül a rendvédelmi egészségkárosodási járadék, szükséges a személyi jövedelemadóról szóló törvény módosítása. A rendelkezés értelmében ez a jövedelem nem önálló tevékenységből származó jövedelemként számít bele az összevont adóalapba.</w:t>
      </w:r>
    </w:p>
    <w:p w:rsidR="007D3773" w:rsidRDefault="007D3773" w:rsidP="007D3773">
      <w:pPr>
        <w:jc w:val="both"/>
        <w:rPr>
          <w:i/>
        </w:rPr>
      </w:pPr>
    </w:p>
    <w:p w:rsidR="007D3773" w:rsidRDefault="007D3773" w:rsidP="007D3773">
      <w:pPr>
        <w:jc w:val="center"/>
      </w:pPr>
      <w:proofErr w:type="gramStart"/>
      <w:r w:rsidRPr="00DC6B47">
        <w:rPr>
          <w:i/>
        </w:rPr>
        <w:t>a</w:t>
      </w:r>
      <w:proofErr w:type="gramEnd"/>
      <w:r w:rsidRPr="00DC6B47">
        <w:rPr>
          <w:i/>
        </w:rPr>
        <w:t xml:space="preserve"> </w:t>
      </w:r>
      <w:r>
        <w:rPr>
          <w:i/>
        </w:rPr>
        <w:t>21</w:t>
      </w:r>
      <w:r w:rsidRPr="00DC6B47">
        <w:rPr>
          <w:i/>
        </w:rPr>
        <w:t>. §</w:t>
      </w:r>
      <w:proofErr w:type="spellStart"/>
      <w:r w:rsidRPr="00DC6B47">
        <w:rPr>
          <w:i/>
        </w:rPr>
        <w:t>-hoz</w:t>
      </w:r>
      <w:proofErr w:type="spellEnd"/>
      <w:r w:rsidRPr="00DC6B47">
        <w:rPr>
          <w:i/>
        </w:rPr>
        <w:t>:</w:t>
      </w:r>
    </w:p>
    <w:p w:rsidR="007D3773" w:rsidRDefault="007D3773" w:rsidP="007D3773">
      <w:pPr>
        <w:jc w:val="both"/>
      </w:pPr>
    </w:p>
    <w:p w:rsidR="007D3773" w:rsidRPr="00136B9E" w:rsidRDefault="007D3773" w:rsidP="007D3773">
      <w:pPr>
        <w:jc w:val="both"/>
      </w:pPr>
      <w:r>
        <w:t xml:space="preserve">A rendelkezés biztosítja azt, hogy a társadalombiztosítási ellátások szempontjából biztosítottnak minősüljön minden, rendvédelmi egészségkárosodási járadékra jogosult személy. A </w:t>
      </w:r>
      <w:r w:rsidRPr="00EE3BE6">
        <w:rPr>
          <w:bCs/>
        </w:rPr>
        <w:t>társadalombiztosítás ellátásaira és a magánnyugdíjra jogosultakról, valamint e szolgáltatások fedezetéről</w:t>
      </w:r>
      <w:r>
        <w:rPr>
          <w:bCs/>
        </w:rPr>
        <w:t xml:space="preserve"> szóló 1997. évi LXXX. törvény (Tny.)  22. § (1) bekezdésének és 38. § (1) bekezdésének módosítása ezzel egyidejűleg már nem szükséges. Tekintettel arra, hogy a </w:t>
      </w:r>
      <w:r>
        <w:t xml:space="preserve">rendvédelmi egészségkárosodási járadékra jogosult biztosítottnak minősül, </w:t>
      </w:r>
      <w:r w:rsidRPr="00136B9E">
        <w:t xml:space="preserve">az </w:t>
      </w:r>
      <w:r w:rsidRPr="00DC6B47">
        <w:rPr>
          <w:rFonts w:eastAsia="Calibri"/>
        </w:rPr>
        <w:t>öregségi nyugdíj alapját képező havi átlagkereset</w:t>
      </w:r>
      <w:r>
        <w:rPr>
          <w:rFonts w:eastAsia="Calibri"/>
        </w:rPr>
        <w:t xml:space="preserve"> összegébe a Tny. 22. § (1) bekezdés c) pontja alapján beszámít a járadék összege. A szolgálati időbe való beszámítást pedig a Tny. 37. § (1) bekezdése mondja ki. </w:t>
      </w:r>
    </w:p>
    <w:p w:rsidR="007D3773" w:rsidRDefault="007D3773" w:rsidP="007D3773">
      <w:pPr>
        <w:jc w:val="both"/>
        <w:rPr>
          <w:i/>
        </w:rPr>
      </w:pPr>
    </w:p>
    <w:p w:rsidR="007D3773" w:rsidRDefault="007D3773" w:rsidP="007D3773">
      <w:pPr>
        <w:jc w:val="center"/>
      </w:pPr>
      <w:proofErr w:type="gramStart"/>
      <w:r w:rsidRPr="00DC6B47">
        <w:rPr>
          <w:i/>
        </w:rPr>
        <w:t>a</w:t>
      </w:r>
      <w:proofErr w:type="gramEnd"/>
      <w:r w:rsidRPr="00DC6B47">
        <w:rPr>
          <w:i/>
        </w:rPr>
        <w:t xml:space="preserve"> </w:t>
      </w:r>
      <w:r>
        <w:rPr>
          <w:i/>
        </w:rPr>
        <w:t>22</w:t>
      </w:r>
      <w:r w:rsidRPr="00DC6B47">
        <w:rPr>
          <w:i/>
        </w:rPr>
        <w:t>. §</w:t>
      </w:r>
      <w:proofErr w:type="spellStart"/>
      <w:r w:rsidRPr="00DC6B47">
        <w:rPr>
          <w:i/>
        </w:rPr>
        <w:t>-hoz</w:t>
      </w:r>
      <w:proofErr w:type="spellEnd"/>
      <w:r w:rsidRPr="00DC6B47">
        <w:rPr>
          <w:i/>
        </w:rPr>
        <w:t>:</w:t>
      </w:r>
    </w:p>
    <w:p w:rsidR="007D3773" w:rsidRDefault="007D3773" w:rsidP="007D3773">
      <w:pPr>
        <w:jc w:val="both"/>
      </w:pPr>
    </w:p>
    <w:p w:rsidR="007D3773" w:rsidRDefault="007D3773" w:rsidP="007D3773">
      <w:pPr>
        <w:jc w:val="both"/>
      </w:pPr>
      <w:r>
        <w:t xml:space="preserve">A </w:t>
      </w:r>
      <w:proofErr w:type="gramStart"/>
      <w:r>
        <w:t>rendelkezés tájékoztatási</w:t>
      </w:r>
      <w:proofErr w:type="gramEnd"/>
      <w:r>
        <w:t xml:space="preserve"> kötelezettséget ír elő az egészségbiztosító részére. Ezen tájékoztatása alapján a rendvédelmi egészségkárosodási járadékot folyósító rendvédelmi feladatokat ellátó szerv tudomást szerez minden esetben arról, ha a járadék mértékét a pénzbeli baleseti ellátással összefüggésben módosítani szükséges. Az egészségbiztosító a rendvédelmi feladatokat ellátó szerv tájékoztatása alapján szerez tudomást arról, hogy kinek a részére állapítottak meg rendvédelmi egészségkárosodási járadékot, amely tájékoztatási kötelezettséget pedig a Hszt. határozza meg.</w:t>
      </w:r>
    </w:p>
    <w:p w:rsidR="007D3773" w:rsidRDefault="007D3773" w:rsidP="007D3773">
      <w:pPr>
        <w:jc w:val="both"/>
      </w:pPr>
    </w:p>
    <w:p w:rsidR="007D3773" w:rsidRPr="00DC6B47" w:rsidRDefault="007D3773" w:rsidP="007D3773">
      <w:pPr>
        <w:jc w:val="center"/>
        <w:rPr>
          <w:i/>
        </w:rPr>
      </w:pPr>
      <w:proofErr w:type="gramStart"/>
      <w:r w:rsidRPr="00DC6B47">
        <w:rPr>
          <w:i/>
        </w:rPr>
        <w:t>a</w:t>
      </w:r>
      <w:proofErr w:type="gramEnd"/>
      <w:r w:rsidRPr="00DC6B47">
        <w:rPr>
          <w:i/>
        </w:rPr>
        <w:t xml:space="preserve"> 2</w:t>
      </w:r>
      <w:r>
        <w:rPr>
          <w:i/>
        </w:rPr>
        <w:t>3</w:t>
      </w:r>
      <w:r w:rsidRPr="00DC6B47">
        <w:rPr>
          <w:i/>
        </w:rPr>
        <w:t>.  §</w:t>
      </w:r>
      <w:proofErr w:type="spellStart"/>
      <w:r w:rsidRPr="00DC6B47">
        <w:rPr>
          <w:i/>
        </w:rPr>
        <w:t>-hoz</w:t>
      </w:r>
      <w:proofErr w:type="spellEnd"/>
      <w:r w:rsidRPr="00DC6B47">
        <w:rPr>
          <w:i/>
        </w:rPr>
        <w:t>:</w:t>
      </w:r>
    </w:p>
    <w:p w:rsidR="007D3773" w:rsidRDefault="007D3773" w:rsidP="007D3773">
      <w:pPr>
        <w:jc w:val="both"/>
      </w:pPr>
    </w:p>
    <w:p w:rsidR="007D3773" w:rsidRDefault="007D3773" w:rsidP="007D3773">
      <w:pPr>
        <w:jc w:val="both"/>
      </w:pPr>
      <w:r>
        <w:t>A Nemzeti Adó- és Vámhivatal hivatásos állománya vonatkozásában a rendvédelmi egészségkárosodási járadékra vonatkozó szabályok nem alkalmazandóak, ezt a rendelkezést mondja ki a §.</w:t>
      </w:r>
    </w:p>
    <w:p w:rsidR="007D3773" w:rsidRDefault="007D3773" w:rsidP="007D3773">
      <w:pPr>
        <w:jc w:val="both"/>
        <w:rPr>
          <w:i/>
        </w:rPr>
      </w:pPr>
    </w:p>
    <w:p w:rsidR="007D3773" w:rsidRDefault="007D3773" w:rsidP="007D3773">
      <w:pPr>
        <w:jc w:val="center"/>
      </w:pPr>
      <w:proofErr w:type="gramStart"/>
      <w:r w:rsidRPr="00DC6B47">
        <w:rPr>
          <w:i/>
        </w:rPr>
        <w:t>a</w:t>
      </w:r>
      <w:proofErr w:type="gramEnd"/>
      <w:r w:rsidRPr="00DC6B47">
        <w:rPr>
          <w:i/>
        </w:rPr>
        <w:t xml:space="preserve"> </w:t>
      </w:r>
      <w:r>
        <w:rPr>
          <w:i/>
        </w:rPr>
        <w:t>24</w:t>
      </w:r>
      <w:r w:rsidRPr="00DC6B47">
        <w:rPr>
          <w:i/>
        </w:rPr>
        <w:t>. §</w:t>
      </w:r>
      <w:proofErr w:type="spellStart"/>
      <w:r w:rsidRPr="00DC6B47">
        <w:rPr>
          <w:i/>
        </w:rPr>
        <w:t>-hoz</w:t>
      </w:r>
      <w:proofErr w:type="spellEnd"/>
      <w:r w:rsidRPr="00DC6B47">
        <w:rPr>
          <w:i/>
        </w:rPr>
        <w:t>:</w:t>
      </w:r>
    </w:p>
    <w:p w:rsidR="007D3773" w:rsidRDefault="007D3773" w:rsidP="007D3773">
      <w:pPr>
        <w:jc w:val="both"/>
      </w:pPr>
    </w:p>
    <w:p w:rsidR="007D3773" w:rsidRDefault="007D3773" w:rsidP="007D3773">
      <w:pPr>
        <w:jc w:val="both"/>
      </w:pPr>
      <w:r>
        <w:t>A rendelkezés tájékoztatási kötelezettséget ír elő a megváltozott munkaképességű személyek ellátásait folyósító szerv részére. Ezen tájékoztatása alapján a rendvédelmi egészségkárosodási járadékot folyósító rendvédelmi feladatokat ellátó szerv tudomást szerez minden esetben arról, ha a járadék mértékét a rokkantsági vagy a rehabilitációs ellátással összefüggésben módosítani szükséges. A megváltozott munkaképességű személyek ellátásait folyósító szerv a rendvédelmi feladatokat ellátó szerv tájékoztatása alapján szerez tudomást arról, hogy kinek a részére állapítottak meg rendvédelmi egészségkárosodási járadékot, amely tájékoztatási kötelezettséget pedig a Hszt. határozza meg.</w:t>
      </w:r>
    </w:p>
    <w:p w:rsidR="007D3773" w:rsidRPr="00536428" w:rsidRDefault="007D3773" w:rsidP="007D3773">
      <w:pPr>
        <w:jc w:val="both"/>
      </w:pPr>
    </w:p>
    <w:p w:rsidR="007D3773" w:rsidRPr="00536428" w:rsidRDefault="007D3773" w:rsidP="007D3773">
      <w:pPr>
        <w:jc w:val="center"/>
        <w:rPr>
          <w:i/>
        </w:rPr>
      </w:pPr>
      <w:proofErr w:type="gramStart"/>
      <w:r w:rsidRPr="00536428">
        <w:rPr>
          <w:i/>
        </w:rPr>
        <w:t>a</w:t>
      </w:r>
      <w:proofErr w:type="gramEnd"/>
      <w:r w:rsidRPr="00536428">
        <w:rPr>
          <w:i/>
        </w:rPr>
        <w:t xml:space="preserve"> </w:t>
      </w:r>
      <w:r>
        <w:rPr>
          <w:i/>
        </w:rPr>
        <w:t>25</w:t>
      </w:r>
      <w:r w:rsidRPr="00536428">
        <w:rPr>
          <w:i/>
        </w:rPr>
        <w:t>. §</w:t>
      </w:r>
      <w:proofErr w:type="spellStart"/>
      <w:r w:rsidRPr="00536428">
        <w:rPr>
          <w:i/>
        </w:rPr>
        <w:t>-hoz</w:t>
      </w:r>
      <w:proofErr w:type="spellEnd"/>
    </w:p>
    <w:p w:rsidR="007D3773" w:rsidRPr="00536428" w:rsidRDefault="007D3773" w:rsidP="007D3773"/>
    <w:p w:rsidR="007D3773" w:rsidRPr="00536428" w:rsidRDefault="007D3773" w:rsidP="007D3773">
      <w:pPr>
        <w:jc w:val="both"/>
      </w:pPr>
      <w:r w:rsidRPr="00536428">
        <w:t xml:space="preserve">A </w:t>
      </w:r>
      <w:proofErr w:type="spellStart"/>
      <w:r w:rsidRPr="00536428">
        <w:t>Hszt.-hez</w:t>
      </w:r>
      <w:proofErr w:type="spellEnd"/>
      <w:r w:rsidRPr="00536428">
        <w:t xml:space="preserve"> hasonló módon a közszolgálati tisztviselőkről szóló 2011. CXCIX. törvényben (a továbbiakban: </w:t>
      </w:r>
      <w:proofErr w:type="spellStart"/>
      <w:r w:rsidRPr="00536428">
        <w:t>Kttv</w:t>
      </w:r>
      <w:proofErr w:type="spellEnd"/>
      <w:r w:rsidRPr="00536428">
        <w:t xml:space="preserve">.) is indokolt rendezni a </w:t>
      </w:r>
      <w:proofErr w:type="spellStart"/>
      <w:r w:rsidRPr="00536428">
        <w:t>cafetéria</w:t>
      </w:r>
      <w:proofErr w:type="spellEnd"/>
      <w:r w:rsidRPr="00536428">
        <w:t xml:space="preserve"> szabályokat, figyelemmel az Szja törvény 2017. január 1-jével hatályba lépő új rendelkezéseire.</w:t>
      </w:r>
    </w:p>
    <w:p w:rsidR="007D3773" w:rsidRPr="00536428" w:rsidRDefault="007D3773" w:rsidP="007D3773">
      <w:pPr>
        <w:jc w:val="both"/>
      </w:pPr>
    </w:p>
    <w:p w:rsidR="007D3773" w:rsidRPr="00536428" w:rsidRDefault="007D3773" w:rsidP="007D3773">
      <w:pPr>
        <w:jc w:val="both"/>
      </w:pPr>
      <w:r w:rsidRPr="00536428">
        <w:t xml:space="preserve">A </w:t>
      </w:r>
      <w:proofErr w:type="spellStart"/>
      <w:r w:rsidRPr="00536428">
        <w:t>Kttv</w:t>
      </w:r>
      <w:proofErr w:type="spellEnd"/>
      <w:r w:rsidRPr="00536428">
        <w:t xml:space="preserve">. 151. § (1) bekezdése szerint jelenleg a kormánytisztviselő </w:t>
      </w:r>
      <w:proofErr w:type="spellStart"/>
      <w:r w:rsidRPr="00536428">
        <w:t>cafetéria-juttatásként</w:t>
      </w:r>
      <w:proofErr w:type="spellEnd"/>
      <w:r w:rsidRPr="00536428">
        <w:t xml:space="preserve"> – választása szerint, az Önkéntes Kölcsönös Biztosító Pénztárakról szóló 1993. évi XCVI. törvényre is figyelemmel – az Szja tv. 71. § (1) bekezdés </w:t>
      </w:r>
      <w:r w:rsidRPr="00536428">
        <w:rPr>
          <w:i/>
          <w:iCs/>
        </w:rPr>
        <w:t>a)</w:t>
      </w:r>
      <w:proofErr w:type="spellStart"/>
      <w:r w:rsidRPr="00536428">
        <w:rPr>
          <w:i/>
          <w:iCs/>
        </w:rPr>
        <w:t>-f</w:t>
      </w:r>
      <w:proofErr w:type="spellEnd"/>
      <w:r w:rsidRPr="00536428">
        <w:rPr>
          <w:i/>
          <w:iCs/>
        </w:rPr>
        <w:t xml:space="preserve">) </w:t>
      </w:r>
      <w:r w:rsidRPr="00536428">
        <w:t xml:space="preserve">pontjában és (3) bekezdésében meghatározott juttatásokra, legfeljebb az ott meghatározott mértékig és feltételekkel a Kormány által meghatározott rendben jogosult. </w:t>
      </w:r>
    </w:p>
    <w:p w:rsidR="007D3773" w:rsidRPr="00536428" w:rsidRDefault="007D3773" w:rsidP="007D3773">
      <w:pPr>
        <w:jc w:val="both"/>
      </w:pPr>
    </w:p>
    <w:p w:rsidR="007D3773" w:rsidRPr="00536428" w:rsidRDefault="007D3773" w:rsidP="007D3773">
      <w:pPr>
        <w:jc w:val="both"/>
      </w:pPr>
      <w:r w:rsidRPr="00536428">
        <w:t xml:space="preserve">E rendelkezés tehát taxatívan meghatározza a választható juttatások körét, a </w:t>
      </w:r>
      <w:proofErr w:type="spellStart"/>
      <w:r w:rsidRPr="00536428">
        <w:t>Hszt.-vel</w:t>
      </w:r>
      <w:proofErr w:type="spellEnd"/>
      <w:r w:rsidRPr="00536428">
        <w:t xml:space="preserve"> ellentétben további juttatások, vagy nem kedvezményesen adózó elemek nem választhatók. E juttatások nagy része azonban megszűnik, így pontosítani kell a jogszabályi hivatkozásokat. Indokolt továbbá lehetőséget biztosítani az adómentes juttatások, továbbá a magasabb közteher tartalmú, a nem nevesített béren kívüli juttatások körébe tartozó elemek választására is. Így a hivatásos állományra vonatkozó szabályozáshoz hasonlóan indokolt egy, közjogi szervezetszabályozó eszközben vagy a közszolgálati szabályzatban történő szabályozási lehetőségre feljogosító szabályt beépíteni annak érdekében, hogy a rugalmasság biztosított legyen. </w:t>
      </w:r>
    </w:p>
    <w:p w:rsidR="007D3773" w:rsidRPr="00536428" w:rsidRDefault="007D3773" w:rsidP="007D3773">
      <w:pPr>
        <w:jc w:val="both"/>
        <w:rPr>
          <w:rFonts w:eastAsia="Calibri"/>
          <w:bCs/>
        </w:rPr>
      </w:pPr>
    </w:p>
    <w:p w:rsidR="007D3773" w:rsidRPr="00536428" w:rsidRDefault="007D3773" w:rsidP="007D3773">
      <w:pPr>
        <w:jc w:val="both"/>
        <w:rPr>
          <w:rFonts w:eastAsia="Calibri"/>
          <w:bCs/>
        </w:rPr>
      </w:pPr>
      <w:r w:rsidRPr="00536428">
        <w:rPr>
          <w:rFonts w:eastAsia="Calibri"/>
          <w:bCs/>
        </w:rPr>
        <w:t xml:space="preserve">A </w:t>
      </w:r>
      <w:proofErr w:type="spellStart"/>
      <w:r w:rsidRPr="00536428">
        <w:rPr>
          <w:rFonts w:eastAsia="Calibri"/>
          <w:bCs/>
        </w:rPr>
        <w:t>Kttv.-t</w:t>
      </w:r>
      <w:proofErr w:type="spellEnd"/>
      <w:r w:rsidRPr="00536428">
        <w:rPr>
          <w:rFonts w:eastAsia="Calibri"/>
          <w:bCs/>
        </w:rPr>
        <w:t xml:space="preserve"> módosító javaslat szerint a közigazgatási szervek esetében a hivatali szervezet vezetője jogosult a juttatások körének </w:t>
      </w:r>
      <w:r w:rsidRPr="00536428">
        <w:rPr>
          <w:rFonts w:eastAsia="Calibri"/>
        </w:rPr>
        <w:t xml:space="preserve">bővítésére, az egyes juttatások magasabb mértékének meghatározására. Ha a közigazgatási szerv hivatali szervezetének vezetője közjogi szervezetszabályozó eszköz kiadására nem jogosult, akkor belső, normatív szabályzatban, közszolgálati szabályzatban kell rendezni e tárgykört [ld. </w:t>
      </w:r>
      <w:proofErr w:type="spellStart"/>
      <w:r w:rsidRPr="00536428">
        <w:rPr>
          <w:rFonts w:eastAsia="Calibri"/>
        </w:rPr>
        <w:t>Kttv</w:t>
      </w:r>
      <w:proofErr w:type="spellEnd"/>
      <w:r w:rsidRPr="00536428">
        <w:rPr>
          <w:rFonts w:eastAsia="Calibri"/>
        </w:rPr>
        <w:t xml:space="preserve">. 6. § 19. pont]. </w:t>
      </w:r>
    </w:p>
    <w:p w:rsidR="007D3773" w:rsidRPr="00536428" w:rsidRDefault="007D3773" w:rsidP="007D3773">
      <w:pPr>
        <w:jc w:val="both"/>
        <w:rPr>
          <w:rFonts w:eastAsia="Calibri"/>
          <w:bCs/>
        </w:rPr>
      </w:pPr>
    </w:p>
    <w:p w:rsidR="007D3773" w:rsidRPr="00536428" w:rsidRDefault="007D3773" w:rsidP="007D3773">
      <w:pPr>
        <w:jc w:val="both"/>
      </w:pPr>
      <w:r w:rsidRPr="00536428">
        <w:rPr>
          <w:rFonts w:eastAsia="Calibri"/>
          <w:bCs/>
        </w:rPr>
        <w:t xml:space="preserve">A javaslat elfogadásával a kormánytisztviselők, köztisztviselők és az újonnan létrehozott állami tisztviselői kar tagjai is nagyobb jutatási körből választhatnak. </w:t>
      </w:r>
    </w:p>
    <w:sectPr w:rsidR="007D3773" w:rsidRPr="00536428" w:rsidSect="0087260C">
      <w:headerReference w:type="default" r:id="rId7"/>
      <w:footerReference w:type="default" r:id="rId8"/>
      <w:pgSz w:w="11906" w:h="16838" w:code="9"/>
      <w:pgMar w:top="1418" w:right="1418" w:bottom="1701" w:left="1418" w:header="567"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AC" w:rsidRDefault="004161AC" w:rsidP="007D3773">
      <w:r>
        <w:separator/>
      </w:r>
    </w:p>
  </w:endnote>
  <w:endnote w:type="continuationSeparator" w:id="0">
    <w:p w:rsidR="004161AC" w:rsidRDefault="004161AC" w:rsidP="007D3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6" w:rsidRPr="00A31333" w:rsidRDefault="001A673D" w:rsidP="00A31333">
    <w:pPr>
      <w:pStyle w:val="llb"/>
      <w:jc w:val="center"/>
      <w:rPr>
        <w:sz w:val="20"/>
        <w:szCs w:val="20"/>
        <w:lang w:val="hu-HU"/>
      </w:rPr>
    </w:pPr>
    <w:r w:rsidRPr="00A31333">
      <w:rPr>
        <w:sz w:val="20"/>
        <w:szCs w:val="20"/>
      </w:rPr>
      <w:fldChar w:fldCharType="begin"/>
    </w:r>
    <w:r w:rsidR="007D3773" w:rsidRPr="00A31333">
      <w:rPr>
        <w:sz w:val="20"/>
        <w:szCs w:val="20"/>
      </w:rPr>
      <w:instrText>PAGE   \* MERGEFORMAT</w:instrText>
    </w:r>
    <w:r w:rsidRPr="00A31333">
      <w:rPr>
        <w:sz w:val="20"/>
        <w:szCs w:val="20"/>
      </w:rPr>
      <w:fldChar w:fldCharType="separate"/>
    </w:r>
    <w:r w:rsidR="00126B5F" w:rsidRPr="00126B5F">
      <w:rPr>
        <w:noProof/>
        <w:sz w:val="20"/>
        <w:szCs w:val="20"/>
        <w:lang w:val="hu-HU"/>
      </w:rPr>
      <w:t>30</w:t>
    </w:r>
    <w:r w:rsidRPr="00A3133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AC" w:rsidRDefault="004161AC" w:rsidP="007D3773">
      <w:r>
        <w:separator/>
      </w:r>
    </w:p>
  </w:footnote>
  <w:footnote w:type="continuationSeparator" w:id="0">
    <w:p w:rsidR="004161AC" w:rsidRDefault="004161AC" w:rsidP="007D3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6" w:rsidRPr="00DE77FD" w:rsidRDefault="004161AC" w:rsidP="00DE77FD">
    <w:pPr>
      <w:pStyle w:val="lfej"/>
      <w:tabs>
        <w:tab w:val="clear" w:pos="4536"/>
        <w:tab w:val="clear" w:pos="9072"/>
        <w:tab w:val="left" w:pos="4021"/>
      </w:tabs>
      <w:rPr>
        <w:lang w:val="hu-H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8FA"/>
    <w:multiLevelType w:val="hybridMultilevel"/>
    <w:tmpl w:val="39D89BC2"/>
    <w:lvl w:ilvl="0" w:tplc="DF6E0C10">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2B5756"/>
    <w:multiLevelType w:val="hybridMultilevel"/>
    <w:tmpl w:val="763664EA"/>
    <w:lvl w:ilvl="0" w:tplc="A49A5A6A">
      <w:start w:val="4"/>
      <w:numFmt w:val="bullet"/>
      <w:lvlText w:val="-"/>
      <w:lvlJc w:val="left"/>
      <w:pPr>
        <w:ind w:left="783" w:hanging="360"/>
      </w:pPr>
      <w:rPr>
        <w:rFonts w:ascii="Times New Roman" w:eastAsia="Calibri" w:hAnsi="Times New Roman" w:cs="Times New Roman"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2">
    <w:nsid w:val="048054F6"/>
    <w:multiLevelType w:val="hybridMultilevel"/>
    <w:tmpl w:val="310A92BC"/>
    <w:lvl w:ilvl="0" w:tplc="31B40F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6C17C4"/>
    <w:multiLevelType w:val="hybridMultilevel"/>
    <w:tmpl w:val="990C0FF6"/>
    <w:lvl w:ilvl="0" w:tplc="F2B4A7F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001234"/>
    <w:multiLevelType w:val="hybridMultilevel"/>
    <w:tmpl w:val="B136002A"/>
    <w:lvl w:ilvl="0" w:tplc="040E0001">
      <w:start w:val="1"/>
      <w:numFmt w:val="bullet"/>
      <w:lvlText w:val=""/>
      <w:lvlJc w:val="left"/>
      <w:pPr>
        <w:ind w:left="720" w:hanging="360"/>
      </w:pPr>
      <w:rPr>
        <w:rFonts w:ascii="Symbol" w:hAnsi="Symbol" w:hint="default"/>
      </w:rPr>
    </w:lvl>
    <w:lvl w:ilvl="1" w:tplc="31B40F46">
      <w:numFmt w:val="bullet"/>
      <w:lvlText w:val="-"/>
      <w:lvlJc w:val="left"/>
      <w:pPr>
        <w:ind w:left="1440" w:hanging="360"/>
      </w:pPr>
      <w:rPr>
        <w:rFonts w:ascii="Calibri" w:eastAsia="Calibri"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DD71FF"/>
    <w:multiLevelType w:val="hybridMultilevel"/>
    <w:tmpl w:val="258E2932"/>
    <w:lvl w:ilvl="0" w:tplc="7DD6F4BA">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D622FE"/>
    <w:multiLevelType w:val="hybridMultilevel"/>
    <w:tmpl w:val="66CC3F66"/>
    <w:lvl w:ilvl="0" w:tplc="42623F2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0B6E51"/>
    <w:multiLevelType w:val="hybridMultilevel"/>
    <w:tmpl w:val="DD165250"/>
    <w:lvl w:ilvl="0" w:tplc="16F05222">
      <w:start w:val="1"/>
      <w:numFmt w:val="lowerLetter"/>
      <w:lvlText w:val="%1)"/>
      <w:lvlJc w:val="left"/>
      <w:pPr>
        <w:ind w:left="720" w:hanging="360"/>
      </w:pPr>
      <w:rPr>
        <w:rFonts w:cs="Times New Roman" w:hint="default"/>
        <w:b w:val="0"/>
        <w:i/>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18B2248F"/>
    <w:multiLevelType w:val="hybridMultilevel"/>
    <w:tmpl w:val="6A3CFE00"/>
    <w:lvl w:ilvl="0" w:tplc="A49A5A6A">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96561A8"/>
    <w:multiLevelType w:val="hybridMultilevel"/>
    <w:tmpl w:val="2C900D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EF1A7E"/>
    <w:multiLevelType w:val="hybridMultilevel"/>
    <w:tmpl w:val="F7A883D0"/>
    <w:lvl w:ilvl="0" w:tplc="31B40F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A7D5769"/>
    <w:multiLevelType w:val="hybridMultilevel"/>
    <w:tmpl w:val="434411C4"/>
    <w:lvl w:ilvl="0" w:tplc="31B40F46">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nsid w:val="1CE365CC"/>
    <w:multiLevelType w:val="hybridMultilevel"/>
    <w:tmpl w:val="257EC270"/>
    <w:lvl w:ilvl="0" w:tplc="7DD6F4BA">
      <w:start w:val="3"/>
      <w:numFmt w:val="bullet"/>
      <w:lvlText w:val="-"/>
      <w:lvlJc w:val="left"/>
      <w:pPr>
        <w:ind w:left="918" w:hanging="360"/>
      </w:pPr>
      <w:rPr>
        <w:rFonts w:ascii="Calibri" w:eastAsia="Calibri" w:hAnsi="Calibri" w:cs="Times New Roman" w:hint="default"/>
      </w:rPr>
    </w:lvl>
    <w:lvl w:ilvl="1" w:tplc="040E0003" w:tentative="1">
      <w:start w:val="1"/>
      <w:numFmt w:val="bullet"/>
      <w:lvlText w:val="o"/>
      <w:lvlJc w:val="left"/>
      <w:pPr>
        <w:ind w:left="1638" w:hanging="360"/>
      </w:pPr>
      <w:rPr>
        <w:rFonts w:ascii="Courier New" w:hAnsi="Courier New" w:cs="Courier New" w:hint="default"/>
      </w:rPr>
    </w:lvl>
    <w:lvl w:ilvl="2" w:tplc="040E0005" w:tentative="1">
      <w:start w:val="1"/>
      <w:numFmt w:val="bullet"/>
      <w:lvlText w:val=""/>
      <w:lvlJc w:val="left"/>
      <w:pPr>
        <w:ind w:left="2358" w:hanging="360"/>
      </w:pPr>
      <w:rPr>
        <w:rFonts w:ascii="Wingdings" w:hAnsi="Wingdings" w:hint="default"/>
      </w:rPr>
    </w:lvl>
    <w:lvl w:ilvl="3" w:tplc="040E0001" w:tentative="1">
      <w:start w:val="1"/>
      <w:numFmt w:val="bullet"/>
      <w:lvlText w:val=""/>
      <w:lvlJc w:val="left"/>
      <w:pPr>
        <w:ind w:left="3078" w:hanging="360"/>
      </w:pPr>
      <w:rPr>
        <w:rFonts w:ascii="Symbol" w:hAnsi="Symbol" w:hint="default"/>
      </w:rPr>
    </w:lvl>
    <w:lvl w:ilvl="4" w:tplc="040E0003" w:tentative="1">
      <w:start w:val="1"/>
      <w:numFmt w:val="bullet"/>
      <w:lvlText w:val="o"/>
      <w:lvlJc w:val="left"/>
      <w:pPr>
        <w:ind w:left="3798" w:hanging="360"/>
      </w:pPr>
      <w:rPr>
        <w:rFonts w:ascii="Courier New" w:hAnsi="Courier New" w:cs="Courier New" w:hint="default"/>
      </w:rPr>
    </w:lvl>
    <w:lvl w:ilvl="5" w:tplc="040E0005" w:tentative="1">
      <w:start w:val="1"/>
      <w:numFmt w:val="bullet"/>
      <w:lvlText w:val=""/>
      <w:lvlJc w:val="left"/>
      <w:pPr>
        <w:ind w:left="4518" w:hanging="360"/>
      </w:pPr>
      <w:rPr>
        <w:rFonts w:ascii="Wingdings" w:hAnsi="Wingdings" w:hint="default"/>
      </w:rPr>
    </w:lvl>
    <w:lvl w:ilvl="6" w:tplc="040E0001" w:tentative="1">
      <w:start w:val="1"/>
      <w:numFmt w:val="bullet"/>
      <w:lvlText w:val=""/>
      <w:lvlJc w:val="left"/>
      <w:pPr>
        <w:ind w:left="5238" w:hanging="360"/>
      </w:pPr>
      <w:rPr>
        <w:rFonts w:ascii="Symbol" w:hAnsi="Symbol" w:hint="default"/>
      </w:rPr>
    </w:lvl>
    <w:lvl w:ilvl="7" w:tplc="040E0003" w:tentative="1">
      <w:start w:val="1"/>
      <w:numFmt w:val="bullet"/>
      <w:lvlText w:val="o"/>
      <w:lvlJc w:val="left"/>
      <w:pPr>
        <w:ind w:left="5958" w:hanging="360"/>
      </w:pPr>
      <w:rPr>
        <w:rFonts w:ascii="Courier New" w:hAnsi="Courier New" w:cs="Courier New" w:hint="default"/>
      </w:rPr>
    </w:lvl>
    <w:lvl w:ilvl="8" w:tplc="040E0005" w:tentative="1">
      <w:start w:val="1"/>
      <w:numFmt w:val="bullet"/>
      <w:lvlText w:val=""/>
      <w:lvlJc w:val="left"/>
      <w:pPr>
        <w:ind w:left="6678" w:hanging="360"/>
      </w:pPr>
      <w:rPr>
        <w:rFonts w:ascii="Wingdings" w:hAnsi="Wingdings" w:hint="default"/>
      </w:rPr>
    </w:lvl>
  </w:abstractNum>
  <w:abstractNum w:abstractNumId="13">
    <w:nsid w:val="206F778F"/>
    <w:multiLevelType w:val="hybridMultilevel"/>
    <w:tmpl w:val="FEE8C0DC"/>
    <w:lvl w:ilvl="0" w:tplc="A49A5A6A">
      <w:start w:val="4"/>
      <w:numFmt w:val="bullet"/>
      <w:lvlText w:val="-"/>
      <w:lvlJc w:val="left"/>
      <w:pPr>
        <w:ind w:left="783" w:hanging="360"/>
      </w:pPr>
      <w:rPr>
        <w:rFonts w:ascii="Times New Roman" w:eastAsia="Calibri" w:hAnsi="Times New Roman" w:cs="Times New Roman"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4">
    <w:nsid w:val="288C2D95"/>
    <w:multiLevelType w:val="hybridMultilevel"/>
    <w:tmpl w:val="17C68D84"/>
    <w:lvl w:ilvl="0" w:tplc="82E28DBE">
      <w:start w:val="1"/>
      <w:numFmt w:val="decimal"/>
      <w:pStyle w:val="mellekle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8DD617E"/>
    <w:multiLevelType w:val="hybridMultilevel"/>
    <w:tmpl w:val="E6004272"/>
    <w:lvl w:ilvl="0" w:tplc="CEC02E5E">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29513460"/>
    <w:multiLevelType w:val="hybridMultilevel"/>
    <w:tmpl w:val="7C740DB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A9A1A18"/>
    <w:multiLevelType w:val="hybridMultilevel"/>
    <w:tmpl w:val="CAD0182A"/>
    <w:lvl w:ilvl="0" w:tplc="3B0E127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B4418FE"/>
    <w:multiLevelType w:val="hybridMultilevel"/>
    <w:tmpl w:val="3D5207BC"/>
    <w:lvl w:ilvl="0" w:tplc="30429C6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C932BED"/>
    <w:multiLevelType w:val="hybridMultilevel"/>
    <w:tmpl w:val="138C5058"/>
    <w:lvl w:ilvl="0" w:tplc="17E612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65257E"/>
    <w:multiLevelType w:val="hybridMultilevel"/>
    <w:tmpl w:val="3C9C7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F260849"/>
    <w:multiLevelType w:val="hybridMultilevel"/>
    <w:tmpl w:val="58DC491C"/>
    <w:lvl w:ilvl="0" w:tplc="0C1E1898">
      <w:start w:val="1"/>
      <w:numFmt w:val="lowerLetter"/>
      <w:lvlText w:val="%1)"/>
      <w:lvlJc w:val="left"/>
      <w:pPr>
        <w:ind w:left="564" w:hanging="360"/>
      </w:pPr>
      <w:rPr>
        <w:i/>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22">
    <w:nsid w:val="31361A06"/>
    <w:multiLevelType w:val="hybridMultilevel"/>
    <w:tmpl w:val="260E619A"/>
    <w:lvl w:ilvl="0" w:tplc="31B40F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21335A6"/>
    <w:multiLevelType w:val="hybridMultilevel"/>
    <w:tmpl w:val="B33E06DC"/>
    <w:lvl w:ilvl="0" w:tplc="31B40F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54C5DD7"/>
    <w:multiLevelType w:val="hybridMultilevel"/>
    <w:tmpl w:val="2C900D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5A53FAB"/>
    <w:multiLevelType w:val="hybridMultilevel"/>
    <w:tmpl w:val="76EA8702"/>
    <w:lvl w:ilvl="0" w:tplc="7DD6F4BA">
      <w:start w:val="3"/>
      <w:numFmt w:val="bullet"/>
      <w:lvlText w:val="-"/>
      <w:lvlJc w:val="left"/>
      <w:pPr>
        <w:ind w:left="918" w:hanging="360"/>
      </w:pPr>
      <w:rPr>
        <w:rFonts w:ascii="Calibri" w:eastAsia="Calibri" w:hAnsi="Calibri" w:cs="Times New Roman" w:hint="default"/>
      </w:rPr>
    </w:lvl>
    <w:lvl w:ilvl="1" w:tplc="040E0003" w:tentative="1">
      <w:start w:val="1"/>
      <w:numFmt w:val="bullet"/>
      <w:lvlText w:val="o"/>
      <w:lvlJc w:val="left"/>
      <w:pPr>
        <w:ind w:left="1638" w:hanging="360"/>
      </w:pPr>
      <w:rPr>
        <w:rFonts w:ascii="Courier New" w:hAnsi="Courier New" w:cs="Courier New" w:hint="default"/>
      </w:rPr>
    </w:lvl>
    <w:lvl w:ilvl="2" w:tplc="040E0005" w:tentative="1">
      <w:start w:val="1"/>
      <w:numFmt w:val="bullet"/>
      <w:lvlText w:val=""/>
      <w:lvlJc w:val="left"/>
      <w:pPr>
        <w:ind w:left="2358" w:hanging="360"/>
      </w:pPr>
      <w:rPr>
        <w:rFonts w:ascii="Wingdings" w:hAnsi="Wingdings" w:hint="default"/>
      </w:rPr>
    </w:lvl>
    <w:lvl w:ilvl="3" w:tplc="040E0001" w:tentative="1">
      <w:start w:val="1"/>
      <w:numFmt w:val="bullet"/>
      <w:lvlText w:val=""/>
      <w:lvlJc w:val="left"/>
      <w:pPr>
        <w:ind w:left="3078" w:hanging="360"/>
      </w:pPr>
      <w:rPr>
        <w:rFonts w:ascii="Symbol" w:hAnsi="Symbol" w:hint="default"/>
      </w:rPr>
    </w:lvl>
    <w:lvl w:ilvl="4" w:tplc="040E0003" w:tentative="1">
      <w:start w:val="1"/>
      <w:numFmt w:val="bullet"/>
      <w:lvlText w:val="o"/>
      <w:lvlJc w:val="left"/>
      <w:pPr>
        <w:ind w:left="3798" w:hanging="360"/>
      </w:pPr>
      <w:rPr>
        <w:rFonts w:ascii="Courier New" w:hAnsi="Courier New" w:cs="Courier New" w:hint="default"/>
      </w:rPr>
    </w:lvl>
    <w:lvl w:ilvl="5" w:tplc="040E0005" w:tentative="1">
      <w:start w:val="1"/>
      <w:numFmt w:val="bullet"/>
      <w:lvlText w:val=""/>
      <w:lvlJc w:val="left"/>
      <w:pPr>
        <w:ind w:left="4518" w:hanging="360"/>
      </w:pPr>
      <w:rPr>
        <w:rFonts w:ascii="Wingdings" w:hAnsi="Wingdings" w:hint="default"/>
      </w:rPr>
    </w:lvl>
    <w:lvl w:ilvl="6" w:tplc="040E0001" w:tentative="1">
      <w:start w:val="1"/>
      <w:numFmt w:val="bullet"/>
      <w:lvlText w:val=""/>
      <w:lvlJc w:val="left"/>
      <w:pPr>
        <w:ind w:left="5238" w:hanging="360"/>
      </w:pPr>
      <w:rPr>
        <w:rFonts w:ascii="Symbol" w:hAnsi="Symbol" w:hint="default"/>
      </w:rPr>
    </w:lvl>
    <w:lvl w:ilvl="7" w:tplc="040E0003" w:tentative="1">
      <w:start w:val="1"/>
      <w:numFmt w:val="bullet"/>
      <w:lvlText w:val="o"/>
      <w:lvlJc w:val="left"/>
      <w:pPr>
        <w:ind w:left="5958" w:hanging="360"/>
      </w:pPr>
      <w:rPr>
        <w:rFonts w:ascii="Courier New" w:hAnsi="Courier New" w:cs="Courier New" w:hint="default"/>
      </w:rPr>
    </w:lvl>
    <w:lvl w:ilvl="8" w:tplc="040E0005" w:tentative="1">
      <w:start w:val="1"/>
      <w:numFmt w:val="bullet"/>
      <w:lvlText w:val=""/>
      <w:lvlJc w:val="left"/>
      <w:pPr>
        <w:ind w:left="6678" w:hanging="360"/>
      </w:pPr>
      <w:rPr>
        <w:rFonts w:ascii="Wingdings" w:hAnsi="Wingdings" w:hint="default"/>
      </w:rPr>
    </w:lvl>
  </w:abstractNum>
  <w:abstractNum w:abstractNumId="26">
    <w:nsid w:val="3AA22859"/>
    <w:multiLevelType w:val="hybridMultilevel"/>
    <w:tmpl w:val="0C8225EC"/>
    <w:lvl w:ilvl="0" w:tplc="7DD6F4BA">
      <w:start w:val="3"/>
      <w:numFmt w:val="bullet"/>
      <w:lvlText w:val="-"/>
      <w:lvlJc w:val="left"/>
      <w:pPr>
        <w:ind w:left="918" w:hanging="360"/>
      </w:pPr>
      <w:rPr>
        <w:rFonts w:ascii="Calibri" w:eastAsia="Calibri" w:hAnsi="Calibri" w:cs="Times New Roman" w:hint="default"/>
      </w:rPr>
    </w:lvl>
    <w:lvl w:ilvl="1" w:tplc="040E0003" w:tentative="1">
      <w:start w:val="1"/>
      <w:numFmt w:val="bullet"/>
      <w:lvlText w:val="o"/>
      <w:lvlJc w:val="left"/>
      <w:pPr>
        <w:ind w:left="1638" w:hanging="360"/>
      </w:pPr>
      <w:rPr>
        <w:rFonts w:ascii="Courier New" w:hAnsi="Courier New" w:cs="Courier New" w:hint="default"/>
      </w:rPr>
    </w:lvl>
    <w:lvl w:ilvl="2" w:tplc="040E0005" w:tentative="1">
      <w:start w:val="1"/>
      <w:numFmt w:val="bullet"/>
      <w:lvlText w:val=""/>
      <w:lvlJc w:val="left"/>
      <w:pPr>
        <w:ind w:left="2358" w:hanging="360"/>
      </w:pPr>
      <w:rPr>
        <w:rFonts w:ascii="Wingdings" w:hAnsi="Wingdings" w:hint="default"/>
      </w:rPr>
    </w:lvl>
    <w:lvl w:ilvl="3" w:tplc="040E0001" w:tentative="1">
      <w:start w:val="1"/>
      <w:numFmt w:val="bullet"/>
      <w:lvlText w:val=""/>
      <w:lvlJc w:val="left"/>
      <w:pPr>
        <w:ind w:left="3078" w:hanging="360"/>
      </w:pPr>
      <w:rPr>
        <w:rFonts w:ascii="Symbol" w:hAnsi="Symbol" w:hint="default"/>
      </w:rPr>
    </w:lvl>
    <w:lvl w:ilvl="4" w:tplc="040E0003" w:tentative="1">
      <w:start w:val="1"/>
      <w:numFmt w:val="bullet"/>
      <w:lvlText w:val="o"/>
      <w:lvlJc w:val="left"/>
      <w:pPr>
        <w:ind w:left="3798" w:hanging="360"/>
      </w:pPr>
      <w:rPr>
        <w:rFonts w:ascii="Courier New" w:hAnsi="Courier New" w:cs="Courier New" w:hint="default"/>
      </w:rPr>
    </w:lvl>
    <w:lvl w:ilvl="5" w:tplc="040E0005" w:tentative="1">
      <w:start w:val="1"/>
      <w:numFmt w:val="bullet"/>
      <w:lvlText w:val=""/>
      <w:lvlJc w:val="left"/>
      <w:pPr>
        <w:ind w:left="4518" w:hanging="360"/>
      </w:pPr>
      <w:rPr>
        <w:rFonts w:ascii="Wingdings" w:hAnsi="Wingdings" w:hint="default"/>
      </w:rPr>
    </w:lvl>
    <w:lvl w:ilvl="6" w:tplc="040E0001" w:tentative="1">
      <w:start w:val="1"/>
      <w:numFmt w:val="bullet"/>
      <w:lvlText w:val=""/>
      <w:lvlJc w:val="left"/>
      <w:pPr>
        <w:ind w:left="5238" w:hanging="360"/>
      </w:pPr>
      <w:rPr>
        <w:rFonts w:ascii="Symbol" w:hAnsi="Symbol" w:hint="default"/>
      </w:rPr>
    </w:lvl>
    <w:lvl w:ilvl="7" w:tplc="040E0003" w:tentative="1">
      <w:start w:val="1"/>
      <w:numFmt w:val="bullet"/>
      <w:lvlText w:val="o"/>
      <w:lvlJc w:val="left"/>
      <w:pPr>
        <w:ind w:left="5958" w:hanging="360"/>
      </w:pPr>
      <w:rPr>
        <w:rFonts w:ascii="Courier New" w:hAnsi="Courier New" w:cs="Courier New" w:hint="default"/>
      </w:rPr>
    </w:lvl>
    <w:lvl w:ilvl="8" w:tplc="040E0005" w:tentative="1">
      <w:start w:val="1"/>
      <w:numFmt w:val="bullet"/>
      <w:lvlText w:val=""/>
      <w:lvlJc w:val="left"/>
      <w:pPr>
        <w:ind w:left="6678" w:hanging="360"/>
      </w:pPr>
      <w:rPr>
        <w:rFonts w:ascii="Wingdings" w:hAnsi="Wingdings" w:hint="default"/>
      </w:rPr>
    </w:lvl>
  </w:abstractNum>
  <w:abstractNum w:abstractNumId="27">
    <w:nsid w:val="42626AB9"/>
    <w:multiLevelType w:val="hybridMultilevel"/>
    <w:tmpl w:val="19263F72"/>
    <w:lvl w:ilvl="0" w:tplc="6C30E0C8">
      <w:start w:val="1"/>
      <w:numFmt w:val="lowerLetter"/>
      <w:lvlText w:val="%1)"/>
      <w:lvlJc w:val="left"/>
      <w:pPr>
        <w:ind w:left="720" w:hanging="360"/>
      </w:pPr>
      <w:rPr>
        <w:rFonts w:cs="Times New Roman" w:hint="default"/>
        <w:i/>
        <w:iCs/>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nsid w:val="44F10799"/>
    <w:multiLevelType w:val="hybridMultilevel"/>
    <w:tmpl w:val="D61A3C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B90F58"/>
    <w:multiLevelType w:val="hybridMultilevel"/>
    <w:tmpl w:val="64FC6CD8"/>
    <w:lvl w:ilvl="0" w:tplc="B780373C">
      <w:start w:val="1"/>
      <w:numFmt w:val="lowerLetter"/>
      <w:lvlText w:val="%1)"/>
      <w:lvlJc w:val="left"/>
      <w:pPr>
        <w:tabs>
          <w:tab w:val="num" w:pos="720"/>
        </w:tabs>
        <w:ind w:left="720" w:hanging="360"/>
      </w:pPr>
      <w:rPr>
        <w:rFonts w:cs="Times New Roman"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0">
    <w:nsid w:val="48BE69C6"/>
    <w:multiLevelType w:val="hybridMultilevel"/>
    <w:tmpl w:val="546AE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B387A37"/>
    <w:multiLevelType w:val="hybridMultilevel"/>
    <w:tmpl w:val="C9C64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C4F24C2"/>
    <w:multiLevelType w:val="hybridMultilevel"/>
    <w:tmpl w:val="DD0A8CBE"/>
    <w:lvl w:ilvl="0" w:tplc="A49A5A6A">
      <w:start w:val="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4E0B4094"/>
    <w:multiLevelType w:val="hybridMultilevel"/>
    <w:tmpl w:val="2536E63E"/>
    <w:lvl w:ilvl="0" w:tplc="6ACECF6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11E3D18"/>
    <w:multiLevelType w:val="hybridMultilevel"/>
    <w:tmpl w:val="055AD160"/>
    <w:lvl w:ilvl="0" w:tplc="31B40F46">
      <w:numFmt w:val="bullet"/>
      <w:lvlText w:val="-"/>
      <w:lvlJc w:val="left"/>
      <w:pPr>
        <w:ind w:left="783" w:hanging="360"/>
      </w:pPr>
      <w:rPr>
        <w:rFonts w:ascii="Calibri" w:eastAsia="Calibri" w:hAnsi="Calibri" w:cs="Times New Roman"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35">
    <w:nsid w:val="54532ED6"/>
    <w:multiLevelType w:val="hybridMultilevel"/>
    <w:tmpl w:val="24FAEF22"/>
    <w:lvl w:ilvl="0" w:tplc="BCEE6FC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59E4A91"/>
    <w:multiLevelType w:val="hybridMultilevel"/>
    <w:tmpl w:val="E4AC1D04"/>
    <w:lvl w:ilvl="0" w:tplc="7DD6F4BA">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5EE5130"/>
    <w:multiLevelType w:val="hybridMultilevel"/>
    <w:tmpl w:val="7C6E1EFC"/>
    <w:lvl w:ilvl="0" w:tplc="F6965D24">
      <w:start w:val="1"/>
      <w:numFmt w:val="lowerLetter"/>
      <w:lvlText w:val="%1)"/>
      <w:lvlJc w:val="left"/>
      <w:pPr>
        <w:tabs>
          <w:tab w:val="num" w:pos="360"/>
        </w:tabs>
        <w:ind w:left="360" w:hanging="360"/>
      </w:pPr>
      <w:rPr>
        <w:rFonts w:hint="default"/>
        <w:i/>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8">
    <w:nsid w:val="58B30E05"/>
    <w:multiLevelType w:val="hybridMultilevel"/>
    <w:tmpl w:val="C48E3718"/>
    <w:lvl w:ilvl="0" w:tplc="3BD6E488">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F870922"/>
    <w:multiLevelType w:val="hybridMultilevel"/>
    <w:tmpl w:val="4D426D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2D836BE"/>
    <w:multiLevelType w:val="hybridMultilevel"/>
    <w:tmpl w:val="C9682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nsid w:val="62FC21A5"/>
    <w:multiLevelType w:val="hybridMultilevel"/>
    <w:tmpl w:val="6FEE7A6C"/>
    <w:lvl w:ilvl="0" w:tplc="624C7CC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7E74F7D"/>
    <w:multiLevelType w:val="hybridMultilevel"/>
    <w:tmpl w:val="613A6A2C"/>
    <w:lvl w:ilvl="0" w:tplc="A49A5A6A">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ADB104E"/>
    <w:multiLevelType w:val="hybridMultilevel"/>
    <w:tmpl w:val="6ADE49E6"/>
    <w:lvl w:ilvl="0" w:tplc="31B40F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0220C75"/>
    <w:multiLevelType w:val="hybridMultilevel"/>
    <w:tmpl w:val="514081A2"/>
    <w:lvl w:ilvl="0" w:tplc="31B40F46">
      <w:numFmt w:val="bullet"/>
      <w:lvlText w:val="-"/>
      <w:lvlJc w:val="left"/>
      <w:pPr>
        <w:ind w:left="720" w:hanging="360"/>
      </w:pPr>
      <w:rPr>
        <w:rFonts w:ascii="Calibri" w:eastAsia="Calibri" w:hAnsi="Calibri" w:cs="Times New Roman" w:hint="default"/>
        <w:i/>
        <w:iCs/>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5">
    <w:nsid w:val="75FD3C96"/>
    <w:multiLevelType w:val="hybridMultilevel"/>
    <w:tmpl w:val="CCAA277E"/>
    <w:lvl w:ilvl="0" w:tplc="CF1CDAC8">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97C51FA"/>
    <w:multiLevelType w:val="hybridMultilevel"/>
    <w:tmpl w:val="5218B606"/>
    <w:lvl w:ilvl="0" w:tplc="CC5449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5"/>
  </w:num>
  <w:num w:numId="4">
    <w:abstractNumId w:val="36"/>
  </w:num>
  <w:num w:numId="5">
    <w:abstractNumId w:val="3"/>
  </w:num>
  <w:num w:numId="6">
    <w:abstractNumId w:val="6"/>
  </w:num>
  <w:num w:numId="7">
    <w:abstractNumId w:val="33"/>
  </w:num>
  <w:num w:numId="8">
    <w:abstractNumId w:val="28"/>
  </w:num>
  <w:num w:numId="9">
    <w:abstractNumId w:val="2"/>
  </w:num>
  <w:num w:numId="10">
    <w:abstractNumId w:val="22"/>
  </w:num>
  <w:num w:numId="11">
    <w:abstractNumId w:val="24"/>
  </w:num>
  <w:num w:numId="12">
    <w:abstractNumId w:val="42"/>
  </w:num>
  <w:num w:numId="13">
    <w:abstractNumId w:val="13"/>
  </w:num>
  <w:num w:numId="14">
    <w:abstractNumId w:val="1"/>
  </w:num>
  <w:num w:numId="15">
    <w:abstractNumId w:val="16"/>
  </w:num>
  <w:num w:numId="16">
    <w:abstractNumId w:val="30"/>
  </w:num>
  <w:num w:numId="17">
    <w:abstractNumId w:val="4"/>
  </w:num>
  <w:num w:numId="18">
    <w:abstractNumId w:val="11"/>
  </w:num>
  <w:num w:numId="19">
    <w:abstractNumId w:val="43"/>
  </w:num>
  <w:num w:numId="20">
    <w:abstractNumId w:val="34"/>
  </w:num>
  <w:num w:numId="21">
    <w:abstractNumId w:val="10"/>
  </w:num>
  <w:num w:numId="22">
    <w:abstractNumId w:val="23"/>
  </w:num>
  <w:num w:numId="23">
    <w:abstractNumId w:val="44"/>
  </w:num>
  <w:num w:numId="24">
    <w:abstractNumId w:val="0"/>
  </w:num>
  <w:num w:numId="25">
    <w:abstractNumId w:val="38"/>
  </w:num>
  <w:num w:numId="26">
    <w:abstractNumId w:val="40"/>
  </w:num>
  <w:num w:numId="27">
    <w:abstractNumId w:val="32"/>
  </w:num>
  <w:num w:numId="28">
    <w:abstractNumId w:val="27"/>
  </w:num>
  <w:num w:numId="29">
    <w:abstractNumId w:val="7"/>
  </w:num>
  <w:num w:numId="30">
    <w:abstractNumId w:val="29"/>
  </w:num>
  <w:num w:numId="31">
    <w:abstractNumId w:val="39"/>
  </w:num>
  <w:num w:numId="32">
    <w:abstractNumId w:val="8"/>
  </w:num>
  <w:num w:numId="33">
    <w:abstractNumId w:val="12"/>
  </w:num>
  <w:num w:numId="34">
    <w:abstractNumId w:val="26"/>
  </w:num>
  <w:num w:numId="35">
    <w:abstractNumId w:val="25"/>
  </w:num>
  <w:num w:numId="36">
    <w:abstractNumId w:val="4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7"/>
  </w:num>
  <w:num w:numId="40">
    <w:abstractNumId w:val="41"/>
  </w:num>
  <w:num w:numId="41">
    <w:abstractNumId w:val="46"/>
  </w:num>
  <w:num w:numId="42">
    <w:abstractNumId w:val="19"/>
  </w:num>
  <w:num w:numId="43">
    <w:abstractNumId w:val="9"/>
  </w:num>
  <w:num w:numId="44">
    <w:abstractNumId w:val="15"/>
  </w:num>
  <w:num w:numId="45">
    <w:abstractNumId w:val="17"/>
  </w:num>
  <w:num w:numId="46">
    <w:abstractNumId w:val="18"/>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D3773"/>
    <w:rsid w:val="00082E4F"/>
    <w:rsid w:val="00126B5F"/>
    <w:rsid w:val="001A673D"/>
    <w:rsid w:val="00303A2A"/>
    <w:rsid w:val="00347AA4"/>
    <w:rsid w:val="004161AC"/>
    <w:rsid w:val="0045462C"/>
    <w:rsid w:val="00470879"/>
    <w:rsid w:val="006D43F8"/>
    <w:rsid w:val="007D3773"/>
    <w:rsid w:val="009A587F"/>
    <w:rsid w:val="00A02625"/>
    <w:rsid w:val="00A466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77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70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026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7D3773"/>
    <w:pPr>
      <w:keepNext/>
      <w:spacing w:before="240" w:after="60"/>
      <w:outlineLvl w:val="2"/>
    </w:pPr>
    <w:rPr>
      <w:rFonts w:ascii="Cambria" w:hAnsi="Cambria"/>
      <w:b/>
      <w:bCs/>
      <w:sz w:val="26"/>
      <w:szCs w:val="26"/>
      <w:lang/>
    </w:rPr>
  </w:style>
  <w:style w:type="paragraph" w:styleId="Cmsor5">
    <w:name w:val="heading 5"/>
    <w:basedOn w:val="Norml"/>
    <w:next w:val="Norml"/>
    <w:link w:val="Cmsor5Char"/>
    <w:uiPriority w:val="9"/>
    <w:semiHidden/>
    <w:unhideWhenUsed/>
    <w:qFormat/>
    <w:rsid w:val="00470879"/>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70879"/>
    <w:rPr>
      <w:rFonts w:asciiTheme="majorHAnsi" w:eastAsiaTheme="majorEastAsia" w:hAnsiTheme="majorHAnsi" w:cstheme="majorBidi"/>
      <w:b/>
      <w:bCs/>
      <w:color w:val="365F91" w:themeColor="accent1" w:themeShade="BF"/>
      <w:sz w:val="28"/>
      <w:szCs w:val="28"/>
    </w:rPr>
  </w:style>
  <w:style w:type="character" w:customStyle="1" w:styleId="Cmsor5Char">
    <w:name w:val="Címsor 5 Char"/>
    <w:basedOn w:val="Bekezdsalapbettpusa"/>
    <w:link w:val="Cmsor5"/>
    <w:uiPriority w:val="9"/>
    <w:semiHidden/>
    <w:rsid w:val="00470879"/>
    <w:rPr>
      <w:rFonts w:asciiTheme="majorHAnsi" w:eastAsiaTheme="majorEastAsia" w:hAnsiTheme="majorHAnsi" w:cstheme="majorBidi"/>
      <w:color w:val="243F60" w:themeColor="accent1" w:themeShade="7F"/>
    </w:rPr>
  </w:style>
  <w:style w:type="paragraph" w:styleId="Kpalrs">
    <w:name w:val="caption"/>
    <w:basedOn w:val="Norml"/>
    <w:next w:val="Norml"/>
    <w:uiPriority w:val="35"/>
    <w:semiHidden/>
    <w:unhideWhenUsed/>
    <w:qFormat/>
    <w:rsid w:val="00470879"/>
    <w:rPr>
      <w:b/>
      <w:bCs/>
      <w:color w:val="4F81BD" w:themeColor="accent1"/>
      <w:sz w:val="18"/>
      <w:szCs w:val="18"/>
    </w:rPr>
  </w:style>
  <w:style w:type="paragraph" w:styleId="Cm">
    <w:name w:val="Title"/>
    <w:basedOn w:val="Norml"/>
    <w:link w:val="CmChar"/>
    <w:uiPriority w:val="10"/>
    <w:qFormat/>
    <w:rsid w:val="004708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70879"/>
    <w:rPr>
      <w:rFonts w:asciiTheme="majorHAnsi" w:eastAsiaTheme="majorEastAsia" w:hAnsiTheme="majorHAnsi" w:cstheme="majorBidi"/>
      <w:color w:val="17365D" w:themeColor="text2" w:themeShade="BF"/>
      <w:spacing w:val="5"/>
      <w:kern w:val="28"/>
      <w:sz w:val="52"/>
      <w:szCs w:val="52"/>
    </w:rPr>
  </w:style>
  <w:style w:type="character" w:styleId="Kiemels2">
    <w:name w:val="Strong"/>
    <w:basedOn w:val="Bekezdsalapbettpusa"/>
    <w:uiPriority w:val="22"/>
    <w:qFormat/>
    <w:rsid w:val="00470879"/>
    <w:rPr>
      <w:b/>
      <w:bCs/>
    </w:rPr>
  </w:style>
  <w:style w:type="character" w:styleId="Kiemels">
    <w:name w:val="Emphasis"/>
    <w:basedOn w:val="Bekezdsalapbettpusa"/>
    <w:uiPriority w:val="20"/>
    <w:qFormat/>
    <w:rsid w:val="00470879"/>
    <w:rPr>
      <w:i/>
      <w:iCs/>
    </w:rPr>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
    <w:basedOn w:val="Norml"/>
    <w:link w:val="ListaszerbekezdsChar"/>
    <w:uiPriority w:val="34"/>
    <w:qFormat/>
    <w:rsid w:val="009A587F"/>
    <w:pPr>
      <w:ind w:left="720"/>
      <w:contextualSpacing/>
    </w:pPr>
  </w:style>
  <w:style w:type="character" w:customStyle="1" w:styleId="Cmsor2Char">
    <w:name w:val="Címsor 2 Char"/>
    <w:basedOn w:val="Bekezdsalapbettpusa"/>
    <w:link w:val="Cmsor2"/>
    <w:uiPriority w:val="9"/>
    <w:rsid w:val="00A0262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semiHidden/>
    <w:rsid w:val="007D3773"/>
    <w:rPr>
      <w:rFonts w:ascii="Cambria" w:eastAsia="Times New Roman" w:hAnsi="Cambria" w:cs="Times New Roman"/>
      <w:b/>
      <w:bCs/>
      <w:sz w:val="26"/>
      <w:szCs w:val="26"/>
      <w:lang/>
    </w:rPr>
  </w:style>
  <w:style w:type="paragraph" w:styleId="lfej">
    <w:name w:val="header"/>
    <w:basedOn w:val="Norml"/>
    <w:link w:val="lfejChar"/>
    <w:uiPriority w:val="99"/>
    <w:rsid w:val="007D3773"/>
    <w:pPr>
      <w:tabs>
        <w:tab w:val="center" w:pos="4536"/>
        <w:tab w:val="right" w:pos="9072"/>
      </w:tabs>
    </w:pPr>
    <w:rPr>
      <w:rFonts w:eastAsia="Calibri"/>
      <w:lang/>
    </w:rPr>
  </w:style>
  <w:style w:type="character" w:customStyle="1" w:styleId="lfejChar">
    <w:name w:val="Élőfej Char"/>
    <w:basedOn w:val="Bekezdsalapbettpusa"/>
    <w:link w:val="lfej"/>
    <w:uiPriority w:val="99"/>
    <w:rsid w:val="007D3773"/>
    <w:rPr>
      <w:rFonts w:ascii="Times New Roman" w:eastAsia="Calibri" w:hAnsi="Times New Roman" w:cs="Times New Roman"/>
      <w:sz w:val="24"/>
      <w:szCs w:val="24"/>
      <w:lang w:eastAsia="hu-HU"/>
    </w:rPr>
  </w:style>
  <w:style w:type="paragraph" w:styleId="llb">
    <w:name w:val="footer"/>
    <w:basedOn w:val="Norml"/>
    <w:link w:val="llbChar"/>
    <w:uiPriority w:val="99"/>
    <w:rsid w:val="007D3773"/>
    <w:pPr>
      <w:tabs>
        <w:tab w:val="center" w:pos="4536"/>
        <w:tab w:val="right" w:pos="9072"/>
      </w:tabs>
    </w:pPr>
    <w:rPr>
      <w:rFonts w:eastAsia="Calibri"/>
      <w:lang/>
    </w:rPr>
  </w:style>
  <w:style w:type="character" w:customStyle="1" w:styleId="llbChar">
    <w:name w:val="Élőláb Char"/>
    <w:basedOn w:val="Bekezdsalapbettpusa"/>
    <w:link w:val="llb"/>
    <w:uiPriority w:val="99"/>
    <w:rsid w:val="007D3773"/>
    <w:rPr>
      <w:rFonts w:ascii="Times New Roman" w:eastAsia="Calibri" w:hAnsi="Times New Roman" w:cs="Times New Roman"/>
      <w:sz w:val="24"/>
      <w:szCs w:val="24"/>
      <w:lang w:eastAsia="hu-HU"/>
    </w:rPr>
  </w:style>
  <w:style w:type="character" w:styleId="Oldalszm">
    <w:name w:val="page number"/>
    <w:uiPriority w:val="99"/>
    <w:rsid w:val="007D3773"/>
    <w:rPr>
      <w:rFonts w:cs="Times New Roman"/>
    </w:rPr>
  </w:style>
  <w:style w:type="paragraph" w:styleId="NormlWeb">
    <w:name w:val="Normal (Web)"/>
    <w:basedOn w:val="Norml"/>
    <w:uiPriority w:val="99"/>
    <w:rsid w:val="007D3773"/>
    <w:pPr>
      <w:spacing w:before="100" w:beforeAutospacing="1" w:after="100" w:afterAutospacing="1"/>
    </w:pPr>
  </w:style>
  <w:style w:type="paragraph" w:customStyle="1" w:styleId="Fszveg">
    <w:name w:val="Főszöveg"/>
    <w:basedOn w:val="Szvegtrzs3"/>
    <w:link w:val="FszvegChar1"/>
    <w:uiPriority w:val="99"/>
    <w:rsid w:val="007D3773"/>
    <w:pPr>
      <w:autoSpaceDE w:val="0"/>
      <w:autoSpaceDN w:val="0"/>
      <w:spacing w:after="0" w:line="360" w:lineRule="auto"/>
      <w:jc w:val="both"/>
    </w:pPr>
    <w:rPr>
      <w:sz w:val="20"/>
      <w:szCs w:val="20"/>
    </w:rPr>
  </w:style>
  <w:style w:type="character" w:customStyle="1" w:styleId="FszvegChar1">
    <w:name w:val="Főszöveg Char1"/>
    <w:link w:val="Fszveg"/>
    <w:uiPriority w:val="99"/>
    <w:locked/>
    <w:rsid w:val="007D3773"/>
    <w:rPr>
      <w:rFonts w:ascii="Times New Roman" w:eastAsia="Calibri" w:hAnsi="Times New Roman" w:cs="Times New Roman"/>
      <w:sz w:val="20"/>
      <w:szCs w:val="20"/>
      <w:lang w:eastAsia="hu-HU"/>
    </w:rPr>
  </w:style>
  <w:style w:type="character" w:styleId="Jegyzethivatkozs">
    <w:name w:val="annotation reference"/>
    <w:uiPriority w:val="99"/>
    <w:semiHidden/>
    <w:rsid w:val="007D3773"/>
    <w:rPr>
      <w:rFonts w:cs="Times New Roman"/>
      <w:sz w:val="16"/>
      <w:szCs w:val="16"/>
    </w:rPr>
  </w:style>
  <w:style w:type="paragraph" w:styleId="Jegyzetszveg">
    <w:name w:val="annotation text"/>
    <w:basedOn w:val="Norml"/>
    <w:link w:val="JegyzetszvegChar"/>
    <w:uiPriority w:val="99"/>
    <w:rsid w:val="007D3773"/>
    <w:rPr>
      <w:rFonts w:eastAsia="Calibri"/>
      <w:sz w:val="20"/>
      <w:szCs w:val="20"/>
      <w:lang/>
    </w:rPr>
  </w:style>
  <w:style w:type="character" w:customStyle="1" w:styleId="JegyzetszvegChar">
    <w:name w:val="Jegyzetszöveg Char"/>
    <w:basedOn w:val="Bekezdsalapbettpusa"/>
    <w:link w:val="Jegyzetszveg"/>
    <w:uiPriority w:val="99"/>
    <w:rsid w:val="007D3773"/>
    <w:rPr>
      <w:rFonts w:ascii="Times New Roman" w:eastAsia="Calibri" w:hAnsi="Times New Roman" w:cs="Times New Roman"/>
      <w:sz w:val="20"/>
      <w:szCs w:val="20"/>
      <w:lang w:eastAsia="hu-HU"/>
    </w:rPr>
  </w:style>
  <w:style w:type="paragraph" w:styleId="Szvegtrzs3">
    <w:name w:val="Body Text 3"/>
    <w:basedOn w:val="Norml"/>
    <w:link w:val="Szvegtrzs3Char"/>
    <w:uiPriority w:val="99"/>
    <w:semiHidden/>
    <w:rsid w:val="007D3773"/>
    <w:pPr>
      <w:spacing w:after="120"/>
    </w:pPr>
    <w:rPr>
      <w:rFonts w:eastAsia="Calibri"/>
      <w:sz w:val="16"/>
      <w:szCs w:val="16"/>
      <w:lang/>
    </w:rPr>
  </w:style>
  <w:style w:type="character" w:customStyle="1" w:styleId="Szvegtrzs3Char">
    <w:name w:val="Szövegtörzs 3 Char"/>
    <w:basedOn w:val="Bekezdsalapbettpusa"/>
    <w:link w:val="Szvegtrzs3"/>
    <w:uiPriority w:val="99"/>
    <w:semiHidden/>
    <w:rsid w:val="007D3773"/>
    <w:rPr>
      <w:rFonts w:ascii="Times New Roman" w:eastAsia="Calibri" w:hAnsi="Times New Roman" w:cs="Times New Roman"/>
      <w:sz w:val="16"/>
      <w:szCs w:val="16"/>
      <w:lang w:eastAsia="hu-HU"/>
    </w:rPr>
  </w:style>
  <w:style w:type="paragraph" w:styleId="Buborkszveg">
    <w:name w:val="Balloon Text"/>
    <w:basedOn w:val="Norml"/>
    <w:link w:val="BuborkszvegChar"/>
    <w:uiPriority w:val="99"/>
    <w:semiHidden/>
    <w:rsid w:val="007D3773"/>
    <w:rPr>
      <w:rFonts w:ascii="Tahoma" w:eastAsia="Calibri" w:hAnsi="Tahoma"/>
      <w:sz w:val="16"/>
      <w:szCs w:val="16"/>
      <w:lang/>
    </w:rPr>
  </w:style>
  <w:style w:type="character" w:customStyle="1" w:styleId="BuborkszvegChar">
    <w:name w:val="Buborékszöveg Char"/>
    <w:basedOn w:val="Bekezdsalapbettpusa"/>
    <w:link w:val="Buborkszveg"/>
    <w:uiPriority w:val="99"/>
    <w:semiHidden/>
    <w:rsid w:val="007D3773"/>
    <w:rPr>
      <w:rFonts w:ascii="Tahoma" w:eastAsia="Calibri" w:hAnsi="Tahoma" w:cs="Times New Roman"/>
      <w:sz w:val="16"/>
      <w:szCs w:val="16"/>
      <w:lang w:eastAsia="hu-HU"/>
    </w:rPr>
  </w:style>
  <w:style w:type="paragraph" w:styleId="Megjegyzstrgya">
    <w:name w:val="annotation subject"/>
    <w:basedOn w:val="Jegyzetszveg"/>
    <w:next w:val="Jegyzetszveg"/>
    <w:link w:val="MegjegyzstrgyaChar"/>
    <w:uiPriority w:val="99"/>
    <w:semiHidden/>
    <w:rsid w:val="007D3773"/>
    <w:rPr>
      <w:b/>
      <w:bCs/>
    </w:rPr>
  </w:style>
  <w:style w:type="character" w:customStyle="1" w:styleId="MegjegyzstrgyaChar">
    <w:name w:val="Megjegyzés tárgya Char"/>
    <w:basedOn w:val="JegyzetszvegChar"/>
    <w:link w:val="Megjegyzstrgya"/>
    <w:uiPriority w:val="99"/>
    <w:semiHidden/>
    <w:rsid w:val="007D3773"/>
    <w:rPr>
      <w:rFonts w:ascii="Times New Roman" w:eastAsia="Calibri" w:hAnsi="Times New Roman" w:cs="Times New Roman"/>
      <w:b/>
      <w:bCs/>
      <w:sz w:val="20"/>
      <w:szCs w:val="20"/>
      <w:lang w:eastAsia="hu-HU"/>
    </w:rPr>
  </w:style>
  <w:style w:type="paragraph" w:customStyle="1" w:styleId="yiv82510042msolistparagraph">
    <w:name w:val="yiv82510042msolistparagraph"/>
    <w:basedOn w:val="Norml"/>
    <w:rsid w:val="007D3773"/>
    <w:pPr>
      <w:spacing w:before="100" w:beforeAutospacing="1" w:after="100" w:afterAutospacing="1"/>
    </w:p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rsid w:val="007D3773"/>
  </w:style>
  <w:style w:type="paragraph" w:styleId="Dokumentumtrkp">
    <w:name w:val="Document Map"/>
    <w:basedOn w:val="Norml"/>
    <w:link w:val="DokumentumtrkpChar"/>
    <w:semiHidden/>
    <w:rsid w:val="007D3773"/>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7D3773"/>
    <w:rPr>
      <w:rFonts w:ascii="Tahoma" w:eastAsia="Times New Roman" w:hAnsi="Tahoma" w:cs="Tahoma"/>
      <w:sz w:val="20"/>
      <w:szCs w:val="20"/>
      <w:shd w:val="clear" w:color="auto" w:fill="000080"/>
      <w:lang w:eastAsia="hu-HU"/>
    </w:rPr>
  </w:style>
  <w:style w:type="paragraph" w:customStyle="1" w:styleId="uj">
    <w:name w:val="uj"/>
    <w:basedOn w:val="Norml"/>
    <w:rsid w:val="007D3773"/>
    <w:pPr>
      <w:pBdr>
        <w:left w:val="single" w:sz="36" w:space="3" w:color="FF0000"/>
      </w:pBdr>
      <w:spacing w:after="20"/>
      <w:ind w:firstLine="180"/>
      <w:jc w:val="both"/>
    </w:pPr>
  </w:style>
  <w:style w:type="table" w:styleId="Rcsostblzat">
    <w:name w:val="Table Grid"/>
    <w:basedOn w:val="Normltblzat"/>
    <w:uiPriority w:val="59"/>
    <w:rsid w:val="007D37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semiHidden/>
    <w:unhideWhenUsed/>
    <w:rsid w:val="007D3773"/>
    <w:rPr>
      <w:rFonts w:ascii="Garamond" w:eastAsia="Calibri" w:hAnsi="Garamond"/>
      <w:color w:val="1F497D"/>
      <w:szCs w:val="21"/>
      <w:lang w:eastAsia="en-US"/>
    </w:rPr>
  </w:style>
  <w:style w:type="character" w:customStyle="1" w:styleId="CsakszvegChar">
    <w:name w:val="Csak szöveg Char"/>
    <w:basedOn w:val="Bekezdsalapbettpusa"/>
    <w:link w:val="Csakszveg"/>
    <w:uiPriority w:val="99"/>
    <w:semiHidden/>
    <w:rsid w:val="007D3773"/>
    <w:rPr>
      <w:rFonts w:ascii="Garamond" w:eastAsia="Calibri" w:hAnsi="Garamond" w:cs="Times New Roman"/>
      <w:color w:val="1F497D"/>
      <w:sz w:val="24"/>
      <w:szCs w:val="21"/>
      <w:lang w:eastAsia="en-US"/>
    </w:rPr>
  </w:style>
  <w:style w:type="paragraph" w:styleId="Vltozat">
    <w:name w:val="Revision"/>
    <w:hidden/>
    <w:uiPriority w:val="99"/>
    <w:semiHidden/>
    <w:rsid w:val="007D3773"/>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7D3773"/>
    <w:rPr>
      <w:rFonts w:cs="Times New Roman"/>
      <w:color w:val="0000FF"/>
      <w:u w:val="single"/>
    </w:rPr>
  </w:style>
  <w:style w:type="paragraph" w:styleId="Nincstrkz">
    <w:name w:val="No Spacing"/>
    <w:uiPriority w:val="1"/>
    <w:qFormat/>
    <w:rsid w:val="007D3773"/>
    <w:pPr>
      <w:spacing w:after="0" w:line="240" w:lineRule="auto"/>
    </w:pPr>
    <w:rPr>
      <w:rFonts w:ascii="Times New Roman" w:eastAsia="Calibri" w:hAnsi="Times New Roman" w:cs="Times New Roman"/>
      <w:sz w:val="24"/>
      <w:szCs w:val="24"/>
      <w:lang w:eastAsia="en-US"/>
    </w:rPr>
  </w:style>
  <w:style w:type="paragraph" w:customStyle="1" w:styleId="Fejezet">
    <w:name w:val="_Fejezet"/>
    <w:basedOn w:val="Norml"/>
    <w:link w:val="FejezetChar"/>
    <w:qFormat/>
    <w:rsid w:val="007D3773"/>
    <w:pPr>
      <w:jc w:val="center"/>
    </w:pPr>
    <w:rPr>
      <w:rFonts w:eastAsia="Calibri"/>
      <w:lang/>
    </w:rPr>
  </w:style>
  <w:style w:type="paragraph" w:customStyle="1" w:styleId="02cim">
    <w:name w:val="_02_cim"/>
    <w:basedOn w:val="Norml"/>
    <w:link w:val="02cimChar"/>
    <w:qFormat/>
    <w:rsid w:val="007D3773"/>
    <w:pPr>
      <w:jc w:val="center"/>
    </w:pPr>
    <w:rPr>
      <w:rFonts w:eastAsia="Calibri"/>
      <w:b/>
      <w:bCs/>
      <w:lang/>
    </w:rPr>
  </w:style>
  <w:style w:type="character" w:customStyle="1" w:styleId="FejezetChar">
    <w:name w:val="_Fejezet Char"/>
    <w:link w:val="Fejezet"/>
    <w:rsid w:val="007D3773"/>
    <w:rPr>
      <w:rFonts w:ascii="Times New Roman" w:eastAsia="Calibri" w:hAnsi="Times New Roman" w:cs="Times New Roman"/>
      <w:sz w:val="24"/>
      <w:szCs w:val="24"/>
      <w:lang/>
    </w:rPr>
  </w:style>
  <w:style w:type="character" w:customStyle="1" w:styleId="02cimChar">
    <w:name w:val="_02_cim Char"/>
    <w:link w:val="02cim"/>
    <w:rsid w:val="007D3773"/>
    <w:rPr>
      <w:rFonts w:ascii="Times New Roman" w:eastAsia="Calibri" w:hAnsi="Times New Roman" w:cs="Times New Roman"/>
      <w:b/>
      <w:bCs/>
      <w:sz w:val="24"/>
      <w:szCs w:val="24"/>
      <w:lang/>
    </w:rPr>
  </w:style>
  <w:style w:type="paragraph" w:styleId="TJ1">
    <w:name w:val="toc 1"/>
    <w:basedOn w:val="Norml"/>
    <w:next w:val="Norml"/>
    <w:autoRedefine/>
    <w:uiPriority w:val="39"/>
    <w:rsid w:val="007D3773"/>
    <w:pPr>
      <w:tabs>
        <w:tab w:val="right" w:leader="dot" w:pos="9060"/>
      </w:tabs>
    </w:pPr>
    <w:rPr>
      <w:noProof/>
    </w:rPr>
  </w:style>
  <w:style w:type="paragraph" w:styleId="TJ2">
    <w:name w:val="toc 2"/>
    <w:basedOn w:val="Norml"/>
    <w:next w:val="Norml"/>
    <w:autoRedefine/>
    <w:uiPriority w:val="39"/>
    <w:rsid w:val="007D3773"/>
    <w:pPr>
      <w:tabs>
        <w:tab w:val="right" w:leader="dot" w:pos="9060"/>
      </w:tabs>
      <w:ind w:left="284" w:hanging="44"/>
    </w:pPr>
  </w:style>
  <w:style w:type="paragraph" w:customStyle="1" w:styleId="melleklet">
    <w:name w:val="_melleklet"/>
    <w:basedOn w:val="Listaszerbekezds"/>
    <w:link w:val="mellekletChar"/>
    <w:qFormat/>
    <w:rsid w:val="007D3773"/>
    <w:pPr>
      <w:numPr>
        <w:numId w:val="1"/>
      </w:numPr>
      <w:jc w:val="both"/>
    </w:pPr>
    <w:rPr>
      <w:i/>
      <w:iCs/>
      <w:u w:val="single"/>
      <w:lang/>
    </w:rPr>
  </w:style>
  <w:style w:type="paragraph" w:styleId="TJ3">
    <w:name w:val="toc 3"/>
    <w:basedOn w:val="Norml"/>
    <w:next w:val="Norml"/>
    <w:autoRedefine/>
    <w:uiPriority w:val="39"/>
    <w:unhideWhenUsed/>
    <w:rsid w:val="007D3773"/>
    <w:pPr>
      <w:tabs>
        <w:tab w:val="right" w:leader="dot" w:pos="9060"/>
      </w:tabs>
      <w:ind w:left="442"/>
    </w:pPr>
    <w:rPr>
      <w:rFonts w:ascii="Calibri" w:hAnsi="Calibri"/>
      <w:sz w:val="22"/>
      <w:szCs w:val="22"/>
    </w:rPr>
  </w:style>
  <w:style w:type="character" w:customStyle="1" w:styleId="mellekletChar">
    <w:name w:val="_melleklet Char"/>
    <w:link w:val="melleklet"/>
    <w:rsid w:val="007D3773"/>
    <w:rPr>
      <w:rFonts w:ascii="Times New Roman" w:eastAsia="Times New Roman" w:hAnsi="Times New Roman" w:cs="Times New Roman"/>
      <w:i/>
      <w:iCs/>
      <w:sz w:val="24"/>
      <w:szCs w:val="24"/>
      <w:u w:val="single"/>
      <w:lang/>
    </w:rPr>
  </w:style>
  <w:style w:type="paragraph" w:styleId="TJ4">
    <w:name w:val="toc 4"/>
    <w:basedOn w:val="Norml"/>
    <w:next w:val="Norml"/>
    <w:autoRedefine/>
    <w:uiPriority w:val="39"/>
    <w:unhideWhenUsed/>
    <w:rsid w:val="007D3773"/>
    <w:pPr>
      <w:spacing w:after="100" w:line="276" w:lineRule="auto"/>
      <w:ind w:left="660"/>
    </w:pPr>
    <w:rPr>
      <w:rFonts w:ascii="Calibri" w:hAnsi="Calibri"/>
      <w:sz w:val="22"/>
      <w:szCs w:val="22"/>
    </w:rPr>
  </w:style>
  <w:style w:type="paragraph" w:styleId="TJ5">
    <w:name w:val="toc 5"/>
    <w:basedOn w:val="Norml"/>
    <w:next w:val="Norml"/>
    <w:autoRedefine/>
    <w:uiPriority w:val="39"/>
    <w:unhideWhenUsed/>
    <w:rsid w:val="007D3773"/>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7D3773"/>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7D3773"/>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7D3773"/>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7D3773"/>
    <w:pPr>
      <w:spacing w:after="100" w:line="276" w:lineRule="auto"/>
      <w:ind w:left="1760"/>
    </w:pPr>
    <w:rPr>
      <w:rFonts w:ascii="Calibri" w:hAnsi="Calibri"/>
      <w:sz w:val="22"/>
      <w:szCs w:val="22"/>
    </w:rPr>
  </w:style>
  <w:style w:type="paragraph" w:customStyle="1" w:styleId="Listaszerbekezds1">
    <w:name w:val="Listaszerű bekezdés1"/>
    <w:basedOn w:val="Norml"/>
    <w:rsid w:val="007D3773"/>
    <w:pPr>
      <w:ind w:left="720"/>
      <w:contextualSpacing/>
    </w:pPr>
    <w:rPr>
      <w:rFonts w:eastAsia="Calibri"/>
    </w:rPr>
  </w:style>
  <w:style w:type="paragraph" w:customStyle="1" w:styleId="Listaszerbekezds10">
    <w:name w:val="Listaszerű bekezdés1"/>
    <w:basedOn w:val="Norml"/>
    <w:rsid w:val="007D3773"/>
    <w:pPr>
      <w:ind w:left="720"/>
      <w:contextualSpacing/>
    </w:pPr>
    <w:rPr>
      <w:rFonts w:eastAsia="Calibri"/>
    </w:rPr>
  </w:style>
  <w:style w:type="paragraph" w:styleId="Vgjegyzetszvege">
    <w:name w:val="endnote text"/>
    <w:basedOn w:val="Norml"/>
    <w:link w:val="VgjegyzetszvegeChar"/>
    <w:uiPriority w:val="99"/>
    <w:semiHidden/>
    <w:unhideWhenUsed/>
    <w:rsid w:val="007D3773"/>
    <w:rPr>
      <w:sz w:val="20"/>
      <w:szCs w:val="20"/>
    </w:rPr>
  </w:style>
  <w:style w:type="character" w:customStyle="1" w:styleId="VgjegyzetszvegeChar">
    <w:name w:val="Végjegyzet szövege Char"/>
    <w:basedOn w:val="Bekezdsalapbettpusa"/>
    <w:link w:val="Vgjegyzetszvege"/>
    <w:uiPriority w:val="99"/>
    <w:semiHidden/>
    <w:rsid w:val="007D37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7D3773"/>
    <w:rPr>
      <w:vertAlign w:val="superscript"/>
    </w:rPr>
  </w:style>
  <w:style w:type="paragraph" w:styleId="Lbjegyzetszveg">
    <w:name w:val="footnote text"/>
    <w:basedOn w:val="Norml"/>
    <w:link w:val="LbjegyzetszvegChar"/>
    <w:uiPriority w:val="99"/>
    <w:semiHidden/>
    <w:unhideWhenUsed/>
    <w:rsid w:val="007D3773"/>
    <w:rPr>
      <w:sz w:val="20"/>
      <w:szCs w:val="20"/>
    </w:rPr>
  </w:style>
  <w:style w:type="character" w:customStyle="1" w:styleId="LbjegyzetszvegChar">
    <w:name w:val="Lábjegyzetszöveg Char"/>
    <w:basedOn w:val="Bekezdsalapbettpusa"/>
    <w:link w:val="Lbjegyzetszveg"/>
    <w:uiPriority w:val="99"/>
    <w:semiHidden/>
    <w:rsid w:val="007D3773"/>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7D37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77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70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026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7D3773"/>
    <w:pPr>
      <w:keepNext/>
      <w:spacing w:before="240" w:after="60"/>
      <w:outlineLvl w:val="2"/>
    </w:pPr>
    <w:rPr>
      <w:rFonts w:ascii="Cambria" w:hAnsi="Cambria"/>
      <w:b/>
      <w:bCs/>
      <w:sz w:val="26"/>
      <w:szCs w:val="26"/>
      <w:lang w:val="x-none" w:eastAsia="x-none"/>
    </w:rPr>
  </w:style>
  <w:style w:type="paragraph" w:styleId="Cmsor5">
    <w:name w:val="heading 5"/>
    <w:basedOn w:val="Norml"/>
    <w:next w:val="Norml"/>
    <w:link w:val="Cmsor5Char"/>
    <w:uiPriority w:val="9"/>
    <w:semiHidden/>
    <w:unhideWhenUsed/>
    <w:qFormat/>
    <w:rsid w:val="00470879"/>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70879"/>
    <w:rPr>
      <w:rFonts w:asciiTheme="majorHAnsi" w:eastAsiaTheme="majorEastAsia" w:hAnsiTheme="majorHAnsi" w:cstheme="majorBidi"/>
      <w:b/>
      <w:bCs/>
      <w:color w:val="365F91" w:themeColor="accent1" w:themeShade="BF"/>
      <w:sz w:val="28"/>
      <w:szCs w:val="28"/>
    </w:rPr>
  </w:style>
  <w:style w:type="character" w:customStyle="1" w:styleId="Cmsor5Char">
    <w:name w:val="Címsor 5 Char"/>
    <w:basedOn w:val="Bekezdsalapbettpusa"/>
    <w:link w:val="Cmsor5"/>
    <w:uiPriority w:val="9"/>
    <w:semiHidden/>
    <w:rsid w:val="00470879"/>
    <w:rPr>
      <w:rFonts w:asciiTheme="majorHAnsi" w:eastAsiaTheme="majorEastAsia" w:hAnsiTheme="majorHAnsi" w:cstheme="majorBidi"/>
      <w:color w:val="243F60" w:themeColor="accent1" w:themeShade="7F"/>
    </w:rPr>
  </w:style>
  <w:style w:type="paragraph" w:styleId="Kpalrs">
    <w:name w:val="caption"/>
    <w:basedOn w:val="Norml"/>
    <w:next w:val="Norml"/>
    <w:uiPriority w:val="35"/>
    <w:semiHidden/>
    <w:unhideWhenUsed/>
    <w:qFormat/>
    <w:rsid w:val="00470879"/>
    <w:rPr>
      <w:b/>
      <w:bCs/>
      <w:color w:val="4F81BD" w:themeColor="accent1"/>
      <w:sz w:val="18"/>
      <w:szCs w:val="18"/>
    </w:rPr>
  </w:style>
  <w:style w:type="paragraph" w:styleId="Cm">
    <w:name w:val="Title"/>
    <w:basedOn w:val="Norml"/>
    <w:link w:val="CmChar"/>
    <w:uiPriority w:val="10"/>
    <w:qFormat/>
    <w:rsid w:val="004708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70879"/>
    <w:rPr>
      <w:rFonts w:asciiTheme="majorHAnsi" w:eastAsiaTheme="majorEastAsia" w:hAnsiTheme="majorHAnsi" w:cstheme="majorBidi"/>
      <w:color w:val="17365D" w:themeColor="text2" w:themeShade="BF"/>
      <w:spacing w:val="5"/>
      <w:kern w:val="28"/>
      <w:sz w:val="52"/>
      <w:szCs w:val="52"/>
    </w:rPr>
  </w:style>
  <w:style w:type="character" w:styleId="Kiemels2">
    <w:name w:val="Strong"/>
    <w:basedOn w:val="Bekezdsalapbettpusa"/>
    <w:uiPriority w:val="22"/>
    <w:qFormat/>
    <w:rsid w:val="00470879"/>
    <w:rPr>
      <w:b/>
      <w:bCs/>
    </w:rPr>
  </w:style>
  <w:style w:type="character" w:styleId="Kiemels">
    <w:name w:val="Emphasis"/>
    <w:basedOn w:val="Bekezdsalapbettpusa"/>
    <w:uiPriority w:val="20"/>
    <w:qFormat/>
    <w:rsid w:val="00470879"/>
    <w:rPr>
      <w:i/>
      <w:iCs/>
    </w:rPr>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
    <w:basedOn w:val="Norml"/>
    <w:link w:val="ListaszerbekezdsChar"/>
    <w:uiPriority w:val="34"/>
    <w:qFormat/>
    <w:rsid w:val="009A587F"/>
    <w:pPr>
      <w:ind w:left="720"/>
      <w:contextualSpacing/>
    </w:pPr>
  </w:style>
  <w:style w:type="character" w:customStyle="1" w:styleId="Cmsor2Char">
    <w:name w:val="Címsor 2 Char"/>
    <w:basedOn w:val="Bekezdsalapbettpusa"/>
    <w:link w:val="Cmsor2"/>
    <w:uiPriority w:val="9"/>
    <w:rsid w:val="00A0262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semiHidden/>
    <w:rsid w:val="007D3773"/>
    <w:rPr>
      <w:rFonts w:ascii="Cambria" w:eastAsia="Times New Roman" w:hAnsi="Cambria" w:cs="Times New Roman"/>
      <w:b/>
      <w:bCs/>
      <w:sz w:val="26"/>
      <w:szCs w:val="26"/>
      <w:lang w:val="x-none" w:eastAsia="x-none"/>
    </w:rPr>
  </w:style>
  <w:style w:type="paragraph" w:styleId="lfej">
    <w:name w:val="header"/>
    <w:basedOn w:val="Norml"/>
    <w:link w:val="lfejChar"/>
    <w:uiPriority w:val="99"/>
    <w:rsid w:val="007D3773"/>
    <w:pPr>
      <w:tabs>
        <w:tab w:val="center" w:pos="4536"/>
        <w:tab w:val="right" w:pos="9072"/>
      </w:tabs>
    </w:pPr>
    <w:rPr>
      <w:rFonts w:eastAsia="Calibri"/>
      <w:lang w:val="x-none"/>
    </w:rPr>
  </w:style>
  <w:style w:type="character" w:customStyle="1" w:styleId="lfejChar">
    <w:name w:val="Élőfej Char"/>
    <w:basedOn w:val="Bekezdsalapbettpusa"/>
    <w:link w:val="lfej"/>
    <w:uiPriority w:val="99"/>
    <w:rsid w:val="007D3773"/>
    <w:rPr>
      <w:rFonts w:ascii="Times New Roman" w:eastAsia="Calibri" w:hAnsi="Times New Roman" w:cs="Times New Roman"/>
      <w:sz w:val="24"/>
      <w:szCs w:val="24"/>
      <w:lang w:val="x-none" w:eastAsia="hu-HU"/>
    </w:rPr>
  </w:style>
  <w:style w:type="paragraph" w:styleId="llb">
    <w:name w:val="footer"/>
    <w:basedOn w:val="Norml"/>
    <w:link w:val="llbChar"/>
    <w:uiPriority w:val="99"/>
    <w:rsid w:val="007D3773"/>
    <w:pPr>
      <w:tabs>
        <w:tab w:val="center" w:pos="4536"/>
        <w:tab w:val="right" w:pos="9072"/>
      </w:tabs>
    </w:pPr>
    <w:rPr>
      <w:rFonts w:eastAsia="Calibri"/>
      <w:lang w:val="x-none"/>
    </w:rPr>
  </w:style>
  <w:style w:type="character" w:customStyle="1" w:styleId="llbChar">
    <w:name w:val="Élőláb Char"/>
    <w:basedOn w:val="Bekezdsalapbettpusa"/>
    <w:link w:val="llb"/>
    <w:uiPriority w:val="99"/>
    <w:rsid w:val="007D3773"/>
    <w:rPr>
      <w:rFonts w:ascii="Times New Roman" w:eastAsia="Calibri" w:hAnsi="Times New Roman" w:cs="Times New Roman"/>
      <w:sz w:val="24"/>
      <w:szCs w:val="24"/>
      <w:lang w:val="x-none" w:eastAsia="hu-HU"/>
    </w:rPr>
  </w:style>
  <w:style w:type="character" w:styleId="Oldalszm">
    <w:name w:val="page number"/>
    <w:uiPriority w:val="99"/>
    <w:rsid w:val="007D3773"/>
    <w:rPr>
      <w:rFonts w:cs="Times New Roman"/>
    </w:rPr>
  </w:style>
  <w:style w:type="paragraph" w:styleId="NormlWeb">
    <w:name w:val="Normal (Web)"/>
    <w:basedOn w:val="Norml"/>
    <w:uiPriority w:val="99"/>
    <w:rsid w:val="007D3773"/>
    <w:pPr>
      <w:spacing w:before="100" w:beforeAutospacing="1" w:after="100" w:afterAutospacing="1"/>
    </w:pPr>
  </w:style>
  <w:style w:type="paragraph" w:customStyle="1" w:styleId="Fszveg">
    <w:name w:val="Főszöveg"/>
    <w:basedOn w:val="Szvegtrzs3"/>
    <w:link w:val="FszvegChar1"/>
    <w:uiPriority w:val="99"/>
    <w:rsid w:val="007D3773"/>
    <w:pPr>
      <w:autoSpaceDE w:val="0"/>
      <w:autoSpaceDN w:val="0"/>
      <w:spacing w:after="0" w:line="360" w:lineRule="auto"/>
      <w:jc w:val="both"/>
    </w:pPr>
    <w:rPr>
      <w:sz w:val="20"/>
      <w:szCs w:val="20"/>
    </w:rPr>
  </w:style>
  <w:style w:type="character" w:customStyle="1" w:styleId="FszvegChar1">
    <w:name w:val="Főszöveg Char1"/>
    <w:link w:val="Fszveg"/>
    <w:uiPriority w:val="99"/>
    <w:locked/>
    <w:rsid w:val="007D3773"/>
    <w:rPr>
      <w:rFonts w:ascii="Times New Roman" w:eastAsia="Calibri" w:hAnsi="Times New Roman" w:cs="Times New Roman"/>
      <w:sz w:val="20"/>
      <w:szCs w:val="20"/>
      <w:lang w:val="x-none" w:eastAsia="hu-HU"/>
    </w:rPr>
  </w:style>
  <w:style w:type="character" w:styleId="Jegyzethivatkozs">
    <w:name w:val="annotation reference"/>
    <w:uiPriority w:val="99"/>
    <w:semiHidden/>
    <w:rsid w:val="007D3773"/>
    <w:rPr>
      <w:rFonts w:cs="Times New Roman"/>
      <w:sz w:val="16"/>
      <w:szCs w:val="16"/>
    </w:rPr>
  </w:style>
  <w:style w:type="paragraph" w:styleId="Jegyzetszveg">
    <w:name w:val="annotation text"/>
    <w:basedOn w:val="Norml"/>
    <w:link w:val="JegyzetszvegChar"/>
    <w:uiPriority w:val="99"/>
    <w:rsid w:val="007D3773"/>
    <w:rPr>
      <w:rFonts w:eastAsia="Calibri"/>
      <w:sz w:val="20"/>
      <w:szCs w:val="20"/>
      <w:lang w:val="x-none"/>
    </w:rPr>
  </w:style>
  <w:style w:type="character" w:customStyle="1" w:styleId="JegyzetszvegChar">
    <w:name w:val="Jegyzetszöveg Char"/>
    <w:basedOn w:val="Bekezdsalapbettpusa"/>
    <w:link w:val="Jegyzetszveg"/>
    <w:uiPriority w:val="99"/>
    <w:rsid w:val="007D3773"/>
    <w:rPr>
      <w:rFonts w:ascii="Times New Roman" w:eastAsia="Calibri" w:hAnsi="Times New Roman" w:cs="Times New Roman"/>
      <w:sz w:val="20"/>
      <w:szCs w:val="20"/>
      <w:lang w:val="x-none" w:eastAsia="hu-HU"/>
    </w:rPr>
  </w:style>
  <w:style w:type="paragraph" w:styleId="Szvegtrzs3">
    <w:name w:val="Body Text 3"/>
    <w:basedOn w:val="Norml"/>
    <w:link w:val="Szvegtrzs3Char"/>
    <w:uiPriority w:val="99"/>
    <w:semiHidden/>
    <w:rsid w:val="007D3773"/>
    <w:pPr>
      <w:spacing w:after="120"/>
    </w:pPr>
    <w:rPr>
      <w:rFonts w:eastAsia="Calibri"/>
      <w:sz w:val="16"/>
      <w:szCs w:val="16"/>
      <w:lang w:val="x-none"/>
    </w:rPr>
  </w:style>
  <w:style w:type="character" w:customStyle="1" w:styleId="Szvegtrzs3Char">
    <w:name w:val="Szövegtörzs 3 Char"/>
    <w:basedOn w:val="Bekezdsalapbettpusa"/>
    <w:link w:val="Szvegtrzs3"/>
    <w:uiPriority w:val="99"/>
    <w:semiHidden/>
    <w:rsid w:val="007D3773"/>
    <w:rPr>
      <w:rFonts w:ascii="Times New Roman" w:eastAsia="Calibri" w:hAnsi="Times New Roman" w:cs="Times New Roman"/>
      <w:sz w:val="16"/>
      <w:szCs w:val="16"/>
      <w:lang w:val="x-none" w:eastAsia="hu-HU"/>
    </w:rPr>
  </w:style>
  <w:style w:type="paragraph" w:styleId="Buborkszveg">
    <w:name w:val="Balloon Text"/>
    <w:basedOn w:val="Norml"/>
    <w:link w:val="BuborkszvegChar"/>
    <w:uiPriority w:val="99"/>
    <w:semiHidden/>
    <w:rsid w:val="007D3773"/>
    <w:rPr>
      <w:rFonts w:ascii="Tahoma" w:eastAsia="Calibri" w:hAnsi="Tahoma"/>
      <w:sz w:val="16"/>
      <w:szCs w:val="16"/>
      <w:lang w:val="x-none"/>
    </w:rPr>
  </w:style>
  <w:style w:type="character" w:customStyle="1" w:styleId="BuborkszvegChar">
    <w:name w:val="Buborékszöveg Char"/>
    <w:basedOn w:val="Bekezdsalapbettpusa"/>
    <w:link w:val="Buborkszveg"/>
    <w:uiPriority w:val="99"/>
    <w:semiHidden/>
    <w:rsid w:val="007D3773"/>
    <w:rPr>
      <w:rFonts w:ascii="Tahoma" w:eastAsia="Calibri" w:hAnsi="Tahoma" w:cs="Times New Roman"/>
      <w:sz w:val="16"/>
      <w:szCs w:val="16"/>
      <w:lang w:val="x-none" w:eastAsia="hu-HU"/>
    </w:rPr>
  </w:style>
  <w:style w:type="paragraph" w:styleId="Megjegyzstrgya">
    <w:name w:val="annotation subject"/>
    <w:basedOn w:val="Jegyzetszveg"/>
    <w:next w:val="Jegyzetszveg"/>
    <w:link w:val="MegjegyzstrgyaChar"/>
    <w:uiPriority w:val="99"/>
    <w:semiHidden/>
    <w:rsid w:val="007D3773"/>
    <w:rPr>
      <w:b/>
      <w:bCs/>
    </w:rPr>
  </w:style>
  <w:style w:type="character" w:customStyle="1" w:styleId="MegjegyzstrgyaChar">
    <w:name w:val="Megjegyzés tárgya Char"/>
    <w:basedOn w:val="JegyzetszvegChar"/>
    <w:link w:val="Megjegyzstrgya"/>
    <w:uiPriority w:val="99"/>
    <w:semiHidden/>
    <w:rsid w:val="007D3773"/>
    <w:rPr>
      <w:rFonts w:ascii="Times New Roman" w:eastAsia="Calibri" w:hAnsi="Times New Roman" w:cs="Times New Roman"/>
      <w:b/>
      <w:bCs/>
      <w:sz w:val="20"/>
      <w:szCs w:val="20"/>
      <w:lang w:val="x-none" w:eastAsia="hu-HU"/>
    </w:rPr>
  </w:style>
  <w:style w:type="paragraph" w:customStyle="1" w:styleId="yiv82510042msolistparagraph">
    <w:name w:val="yiv82510042msolistparagraph"/>
    <w:basedOn w:val="Norml"/>
    <w:rsid w:val="007D3773"/>
    <w:pPr>
      <w:spacing w:before="100" w:beforeAutospacing="1" w:after="100" w:afterAutospacing="1"/>
    </w:p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rsid w:val="007D3773"/>
  </w:style>
  <w:style w:type="paragraph" w:styleId="Dokumentumtrkp">
    <w:name w:val="Document Map"/>
    <w:basedOn w:val="Norml"/>
    <w:link w:val="DokumentumtrkpChar"/>
    <w:semiHidden/>
    <w:rsid w:val="007D3773"/>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7D3773"/>
    <w:rPr>
      <w:rFonts w:ascii="Tahoma" w:eastAsia="Times New Roman" w:hAnsi="Tahoma" w:cs="Tahoma"/>
      <w:sz w:val="20"/>
      <w:szCs w:val="20"/>
      <w:shd w:val="clear" w:color="auto" w:fill="000080"/>
      <w:lang w:eastAsia="hu-HU"/>
    </w:rPr>
  </w:style>
  <w:style w:type="paragraph" w:customStyle="1" w:styleId="uj">
    <w:name w:val="uj"/>
    <w:basedOn w:val="Norml"/>
    <w:rsid w:val="007D3773"/>
    <w:pPr>
      <w:pBdr>
        <w:left w:val="single" w:sz="36" w:space="3" w:color="FF0000"/>
      </w:pBdr>
      <w:spacing w:after="20"/>
      <w:ind w:firstLine="180"/>
      <w:jc w:val="both"/>
    </w:pPr>
  </w:style>
  <w:style w:type="table" w:styleId="Rcsostblzat">
    <w:name w:val="Table Grid"/>
    <w:basedOn w:val="Normltblzat"/>
    <w:uiPriority w:val="59"/>
    <w:rsid w:val="007D37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7D3773"/>
    <w:rPr>
      <w:rFonts w:ascii="Garamond" w:eastAsia="Calibri" w:hAnsi="Garamond"/>
      <w:color w:val="1F497D"/>
      <w:szCs w:val="21"/>
      <w:lang w:val="x-none" w:eastAsia="en-US"/>
    </w:rPr>
  </w:style>
  <w:style w:type="character" w:customStyle="1" w:styleId="CsakszvegChar">
    <w:name w:val="Csak szöveg Char"/>
    <w:basedOn w:val="Bekezdsalapbettpusa"/>
    <w:link w:val="Csakszveg"/>
    <w:uiPriority w:val="99"/>
    <w:semiHidden/>
    <w:rsid w:val="007D3773"/>
    <w:rPr>
      <w:rFonts w:ascii="Garamond" w:eastAsia="Calibri" w:hAnsi="Garamond" w:cs="Times New Roman"/>
      <w:color w:val="1F497D"/>
      <w:sz w:val="24"/>
      <w:szCs w:val="21"/>
      <w:lang w:val="x-none" w:eastAsia="en-US"/>
    </w:rPr>
  </w:style>
  <w:style w:type="paragraph" w:styleId="Vltozat">
    <w:name w:val="Revision"/>
    <w:hidden/>
    <w:uiPriority w:val="99"/>
    <w:semiHidden/>
    <w:rsid w:val="007D3773"/>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7D3773"/>
    <w:rPr>
      <w:rFonts w:cs="Times New Roman"/>
      <w:color w:val="0000FF"/>
      <w:u w:val="single"/>
    </w:rPr>
  </w:style>
  <w:style w:type="paragraph" w:styleId="Nincstrkz">
    <w:name w:val="No Spacing"/>
    <w:uiPriority w:val="1"/>
    <w:qFormat/>
    <w:rsid w:val="007D3773"/>
    <w:pPr>
      <w:spacing w:after="0" w:line="240" w:lineRule="auto"/>
    </w:pPr>
    <w:rPr>
      <w:rFonts w:ascii="Times New Roman" w:eastAsia="Calibri" w:hAnsi="Times New Roman" w:cs="Times New Roman"/>
      <w:sz w:val="24"/>
      <w:szCs w:val="24"/>
      <w:lang w:eastAsia="en-US"/>
    </w:rPr>
  </w:style>
  <w:style w:type="paragraph" w:customStyle="1" w:styleId="Fejezet">
    <w:name w:val="_Fejezet"/>
    <w:basedOn w:val="Norml"/>
    <w:link w:val="FejezetChar"/>
    <w:qFormat/>
    <w:rsid w:val="007D3773"/>
    <w:pPr>
      <w:jc w:val="center"/>
    </w:pPr>
    <w:rPr>
      <w:rFonts w:eastAsia="Calibri"/>
      <w:lang w:val="x-none" w:eastAsia="x-none"/>
    </w:rPr>
  </w:style>
  <w:style w:type="paragraph" w:customStyle="1" w:styleId="02cim">
    <w:name w:val="_02_cim"/>
    <w:basedOn w:val="Norml"/>
    <w:link w:val="02cimChar"/>
    <w:qFormat/>
    <w:rsid w:val="007D3773"/>
    <w:pPr>
      <w:jc w:val="center"/>
    </w:pPr>
    <w:rPr>
      <w:rFonts w:eastAsia="Calibri"/>
      <w:b/>
      <w:bCs/>
      <w:lang w:val="x-none" w:eastAsia="x-none"/>
    </w:rPr>
  </w:style>
  <w:style w:type="character" w:customStyle="1" w:styleId="FejezetChar">
    <w:name w:val="_Fejezet Char"/>
    <w:link w:val="Fejezet"/>
    <w:rsid w:val="007D3773"/>
    <w:rPr>
      <w:rFonts w:ascii="Times New Roman" w:eastAsia="Calibri" w:hAnsi="Times New Roman" w:cs="Times New Roman"/>
      <w:sz w:val="24"/>
      <w:szCs w:val="24"/>
      <w:lang w:val="x-none" w:eastAsia="x-none"/>
    </w:rPr>
  </w:style>
  <w:style w:type="character" w:customStyle="1" w:styleId="02cimChar">
    <w:name w:val="_02_cim Char"/>
    <w:link w:val="02cim"/>
    <w:rsid w:val="007D3773"/>
    <w:rPr>
      <w:rFonts w:ascii="Times New Roman" w:eastAsia="Calibri" w:hAnsi="Times New Roman" w:cs="Times New Roman"/>
      <w:b/>
      <w:bCs/>
      <w:sz w:val="24"/>
      <w:szCs w:val="24"/>
      <w:lang w:val="x-none" w:eastAsia="x-none"/>
    </w:rPr>
  </w:style>
  <w:style w:type="paragraph" w:styleId="TJ1">
    <w:name w:val="toc 1"/>
    <w:basedOn w:val="Norml"/>
    <w:next w:val="Norml"/>
    <w:autoRedefine/>
    <w:uiPriority w:val="39"/>
    <w:rsid w:val="007D3773"/>
    <w:pPr>
      <w:tabs>
        <w:tab w:val="right" w:leader="dot" w:pos="9060"/>
      </w:tabs>
    </w:pPr>
    <w:rPr>
      <w:noProof/>
    </w:rPr>
  </w:style>
  <w:style w:type="paragraph" w:styleId="TJ2">
    <w:name w:val="toc 2"/>
    <w:basedOn w:val="Norml"/>
    <w:next w:val="Norml"/>
    <w:autoRedefine/>
    <w:uiPriority w:val="39"/>
    <w:rsid w:val="007D3773"/>
    <w:pPr>
      <w:tabs>
        <w:tab w:val="right" w:leader="dot" w:pos="9060"/>
      </w:tabs>
      <w:ind w:left="284" w:hanging="44"/>
    </w:pPr>
  </w:style>
  <w:style w:type="paragraph" w:customStyle="1" w:styleId="melleklet">
    <w:name w:val="_melleklet"/>
    <w:basedOn w:val="Listaszerbekezds"/>
    <w:link w:val="mellekletChar"/>
    <w:qFormat/>
    <w:rsid w:val="007D3773"/>
    <w:pPr>
      <w:numPr>
        <w:numId w:val="1"/>
      </w:numPr>
      <w:jc w:val="both"/>
    </w:pPr>
    <w:rPr>
      <w:i/>
      <w:iCs/>
      <w:u w:val="single"/>
      <w:lang w:val="x-none" w:eastAsia="x-none"/>
    </w:rPr>
  </w:style>
  <w:style w:type="paragraph" w:styleId="TJ3">
    <w:name w:val="toc 3"/>
    <w:basedOn w:val="Norml"/>
    <w:next w:val="Norml"/>
    <w:autoRedefine/>
    <w:uiPriority w:val="39"/>
    <w:unhideWhenUsed/>
    <w:rsid w:val="007D3773"/>
    <w:pPr>
      <w:tabs>
        <w:tab w:val="right" w:leader="dot" w:pos="9060"/>
      </w:tabs>
      <w:ind w:left="442"/>
    </w:pPr>
    <w:rPr>
      <w:rFonts w:ascii="Calibri" w:hAnsi="Calibri"/>
      <w:sz w:val="22"/>
      <w:szCs w:val="22"/>
    </w:rPr>
  </w:style>
  <w:style w:type="character" w:customStyle="1" w:styleId="mellekletChar">
    <w:name w:val="_melleklet Char"/>
    <w:link w:val="melleklet"/>
    <w:rsid w:val="007D3773"/>
    <w:rPr>
      <w:rFonts w:ascii="Times New Roman" w:eastAsia="Times New Roman" w:hAnsi="Times New Roman" w:cs="Times New Roman"/>
      <w:i/>
      <w:iCs/>
      <w:sz w:val="24"/>
      <w:szCs w:val="24"/>
      <w:u w:val="single"/>
      <w:lang w:val="x-none" w:eastAsia="x-none"/>
    </w:rPr>
  </w:style>
  <w:style w:type="paragraph" w:styleId="TJ4">
    <w:name w:val="toc 4"/>
    <w:basedOn w:val="Norml"/>
    <w:next w:val="Norml"/>
    <w:autoRedefine/>
    <w:uiPriority w:val="39"/>
    <w:unhideWhenUsed/>
    <w:rsid w:val="007D3773"/>
    <w:pPr>
      <w:spacing w:after="100" w:line="276" w:lineRule="auto"/>
      <w:ind w:left="660"/>
    </w:pPr>
    <w:rPr>
      <w:rFonts w:ascii="Calibri" w:hAnsi="Calibri"/>
      <w:sz w:val="22"/>
      <w:szCs w:val="22"/>
    </w:rPr>
  </w:style>
  <w:style w:type="paragraph" w:styleId="TJ5">
    <w:name w:val="toc 5"/>
    <w:basedOn w:val="Norml"/>
    <w:next w:val="Norml"/>
    <w:autoRedefine/>
    <w:uiPriority w:val="39"/>
    <w:unhideWhenUsed/>
    <w:rsid w:val="007D3773"/>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7D3773"/>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7D3773"/>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7D3773"/>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7D3773"/>
    <w:pPr>
      <w:spacing w:after="100" w:line="276" w:lineRule="auto"/>
      <w:ind w:left="1760"/>
    </w:pPr>
    <w:rPr>
      <w:rFonts w:ascii="Calibri" w:hAnsi="Calibri"/>
      <w:sz w:val="22"/>
      <w:szCs w:val="22"/>
    </w:rPr>
  </w:style>
  <w:style w:type="paragraph" w:customStyle="1" w:styleId="Listaszerbekezds1">
    <w:name w:val="Listaszerű bekezdés1"/>
    <w:basedOn w:val="Norml"/>
    <w:rsid w:val="007D3773"/>
    <w:pPr>
      <w:ind w:left="720"/>
      <w:contextualSpacing/>
    </w:pPr>
    <w:rPr>
      <w:rFonts w:eastAsia="Calibri"/>
    </w:rPr>
  </w:style>
  <w:style w:type="paragraph" w:customStyle="1" w:styleId="Listaszerbekezds10">
    <w:name w:val="Listaszerű bekezdés1"/>
    <w:basedOn w:val="Norml"/>
    <w:rsid w:val="007D3773"/>
    <w:pPr>
      <w:ind w:left="720"/>
      <w:contextualSpacing/>
    </w:pPr>
    <w:rPr>
      <w:rFonts w:eastAsia="Calibri"/>
    </w:rPr>
  </w:style>
  <w:style w:type="paragraph" w:styleId="Vgjegyzetszvege">
    <w:name w:val="endnote text"/>
    <w:basedOn w:val="Norml"/>
    <w:link w:val="VgjegyzetszvegeChar"/>
    <w:uiPriority w:val="99"/>
    <w:semiHidden/>
    <w:unhideWhenUsed/>
    <w:rsid w:val="007D3773"/>
    <w:rPr>
      <w:sz w:val="20"/>
      <w:szCs w:val="20"/>
    </w:rPr>
  </w:style>
  <w:style w:type="character" w:customStyle="1" w:styleId="VgjegyzetszvegeChar">
    <w:name w:val="Végjegyzet szövege Char"/>
    <w:basedOn w:val="Bekezdsalapbettpusa"/>
    <w:link w:val="Vgjegyzetszvege"/>
    <w:uiPriority w:val="99"/>
    <w:semiHidden/>
    <w:rsid w:val="007D37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7D3773"/>
    <w:rPr>
      <w:vertAlign w:val="superscript"/>
    </w:rPr>
  </w:style>
  <w:style w:type="paragraph" w:styleId="Lbjegyzetszveg">
    <w:name w:val="footnote text"/>
    <w:basedOn w:val="Norml"/>
    <w:link w:val="LbjegyzetszvegChar"/>
    <w:uiPriority w:val="99"/>
    <w:semiHidden/>
    <w:unhideWhenUsed/>
    <w:rsid w:val="007D3773"/>
    <w:rPr>
      <w:sz w:val="20"/>
      <w:szCs w:val="20"/>
    </w:rPr>
  </w:style>
  <w:style w:type="character" w:customStyle="1" w:styleId="LbjegyzetszvegChar">
    <w:name w:val="Lábjegyzetszöveg Char"/>
    <w:basedOn w:val="Bekezdsalapbettpusa"/>
    <w:link w:val="Lbjegyzetszveg"/>
    <w:uiPriority w:val="99"/>
    <w:semiHidden/>
    <w:rsid w:val="007D3773"/>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7D377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10746</Words>
  <Characters>74151</Characters>
  <Application>Microsoft Office Word</Application>
  <DocSecurity>0</DocSecurity>
  <Lines>617</Lines>
  <Paragraphs>169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Csordás Dóra dr.</dc:creator>
  <cp:lastModifiedBy>bandrea</cp:lastModifiedBy>
  <cp:revision>2</cp:revision>
  <dcterms:created xsi:type="dcterms:W3CDTF">2016-09-14T08:33:00Z</dcterms:created>
  <dcterms:modified xsi:type="dcterms:W3CDTF">2016-09-14T08:33:00Z</dcterms:modified>
</cp:coreProperties>
</file>