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51"/>
        <w:tblW w:w="10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2"/>
        <w:gridCol w:w="7371"/>
      </w:tblGrid>
      <w:tr w:rsidR="005A40C0" w:rsidRPr="004948B0" w:rsidTr="006374BF">
        <w:tc>
          <w:tcPr>
            <w:tcW w:w="3032" w:type="dxa"/>
          </w:tcPr>
          <w:p w:rsidR="005A40C0" w:rsidRPr="004948B0" w:rsidRDefault="005A40C0" w:rsidP="006374BF">
            <w:pPr>
              <w:pStyle w:val="TableContents"/>
              <w:ind w:left="-142" w:right="-88"/>
              <w:jc w:val="both"/>
            </w:pPr>
            <w:r w:rsidRPr="004948B0"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315595</wp:posOffset>
                  </wp:positionV>
                  <wp:extent cx="1818640" cy="1571625"/>
                  <wp:effectExtent l="19050" t="0" r="0" b="0"/>
                  <wp:wrapSquare wrapText="largest"/>
                  <wp:docPr id="2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0C0" w:rsidRPr="004948B0" w:rsidRDefault="005A40C0" w:rsidP="006374BF"/>
        </w:tc>
        <w:tc>
          <w:tcPr>
            <w:tcW w:w="7371" w:type="dxa"/>
          </w:tcPr>
          <w:p w:rsidR="005A40C0" w:rsidRPr="004948B0" w:rsidRDefault="005A40C0" w:rsidP="006374BF">
            <w:pPr>
              <w:pStyle w:val="TableContents"/>
              <w:ind w:left="-142" w:right="-88"/>
              <w:jc w:val="center"/>
              <w:rPr>
                <w:b/>
              </w:rPr>
            </w:pP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  <w:rPr>
                <w:b/>
              </w:rPr>
            </w:pPr>
            <w:r w:rsidRPr="004948B0">
              <w:rPr>
                <w:b/>
              </w:rPr>
              <w:t>TETTREKÉSZ MAGYAR RENDŐRSÉG</w:t>
            </w: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  <w:rPr>
                <w:b/>
              </w:rPr>
            </w:pPr>
            <w:r w:rsidRPr="004948B0">
              <w:rPr>
                <w:b/>
              </w:rPr>
              <w:t>SZAKSZERVEZETE</w:t>
            </w: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  <w:rPr>
                <w:b/>
              </w:rPr>
            </w:pP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  <w:rPr>
                <w:b/>
              </w:rPr>
            </w:pPr>
            <w:r w:rsidRPr="004948B0">
              <w:rPr>
                <w:b/>
              </w:rPr>
              <w:t>SZEKSZÁRD</w:t>
            </w: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</w:pPr>
            <w:r w:rsidRPr="004948B0">
              <w:t>Tanya u. 4.</w:t>
            </w: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</w:pP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</w:pPr>
            <w:r w:rsidRPr="004948B0">
              <w:t>Levelezési cím: 7101 Szekszárd PF: 297</w:t>
            </w: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  <w:rPr>
                <w:b/>
              </w:rPr>
            </w:pPr>
            <w:r w:rsidRPr="004948B0">
              <w:rPr>
                <w:b/>
              </w:rPr>
              <w:t xml:space="preserve">Tel: </w:t>
            </w:r>
            <w:proofErr w:type="gramStart"/>
            <w:r w:rsidRPr="004948B0">
              <w:rPr>
                <w:b/>
              </w:rPr>
              <w:t>06-74-512-297   Fax</w:t>
            </w:r>
            <w:proofErr w:type="gramEnd"/>
            <w:r w:rsidRPr="004948B0">
              <w:rPr>
                <w:b/>
              </w:rPr>
              <w:t>: 06-74-510-042</w:t>
            </w:r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</w:pPr>
            <w:r w:rsidRPr="004948B0">
              <w:t xml:space="preserve">e-mail: </w:t>
            </w:r>
            <w:hyperlink r:id="rId8" w:history="1">
              <w:r w:rsidRPr="004948B0">
                <w:rPr>
                  <w:rStyle w:val="Hiperhivatkozs"/>
                </w:rPr>
                <w:t>tmrsz2004@gmail.com</w:t>
              </w:r>
            </w:hyperlink>
          </w:p>
          <w:p w:rsidR="005A40C0" w:rsidRPr="004948B0" w:rsidRDefault="005A40C0" w:rsidP="006374BF">
            <w:pPr>
              <w:pStyle w:val="TableContents"/>
              <w:ind w:left="-142" w:right="-88"/>
              <w:jc w:val="center"/>
            </w:pPr>
            <w:r w:rsidRPr="004948B0">
              <w:t xml:space="preserve">web: </w:t>
            </w:r>
            <w:hyperlink r:id="rId9" w:history="1">
              <w:r w:rsidRPr="004948B0">
                <w:rPr>
                  <w:rStyle w:val="Hiperhivatkozs"/>
                </w:rPr>
                <w:t>http://www.tmrsz.hu</w:t>
              </w:r>
            </w:hyperlink>
          </w:p>
          <w:p w:rsidR="005A40C0" w:rsidRPr="004948B0" w:rsidRDefault="005A40C0" w:rsidP="006374BF">
            <w:pPr>
              <w:pStyle w:val="TableContents"/>
              <w:ind w:left="-142" w:right="-88"/>
              <w:jc w:val="both"/>
            </w:pPr>
          </w:p>
        </w:tc>
      </w:tr>
    </w:tbl>
    <w:p w:rsidR="005A40C0" w:rsidRPr="004948B0" w:rsidRDefault="005A40C0" w:rsidP="005A40C0"/>
    <w:p w:rsidR="005A40C0" w:rsidRPr="004948B0" w:rsidRDefault="005A40C0" w:rsidP="005A40C0">
      <w:pPr>
        <w:spacing w:line="283" w:lineRule="auto"/>
      </w:pPr>
      <w:proofErr w:type="gramStart"/>
      <w:r w:rsidRPr="004948B0">
        <w:t>szám</w:t>
      </w:r>
      <w:proofErr w:type="gramEnd"/>
      <w:r w:rsidRPr="004948B0">
        <w:t xml:space="preserve"> : Kü</w:t>
      </w:r>
      <w:r w:rsidR="0057182B">
        <w:t>.182/2016/4.</w:t>
      </w:r>
    </w:p>
    <w:p w:rsidR="005A40C0" w:rsidRPr="004948B0" w:rsidRDefault="005A40C0" w:rsidP="005A40C0">
      <w:pPr>
        <w:spacing w:line="283" w:lineRule="auto"/>
      </w:pPr>
    </w:p>
    <w:p w:rsidR="005A40C0" w:rsidRPr="004948B0" w:rsidRDefault="005A40C0" w:rsidP="005A40C0">
      <w:pPr>
        <w:spacing w:line="283" w:lineRule="auto"/>
        <w:rPr>
          <w:b/>
        </w:rPr>
      </w:pPr>
      <w:r w:rsidRPr="004948B0">
        <w:rPr>
          <w:b/>
        </w:rPr>
        <w:t>Dr. Pintér Sándor</w:t>
      </w:r>
    </w:p>
    <w:p w:rsidR="005A40C0" w:rsidRPr="004948B0" w:rsidRDefault="005A40C0" w:rsidP="005A40C0">
      <w:pPr>
        <w:spacing w:line="283" w:lineRule="auto"/>
      </w:pPr>
      <w:r w:rsidRPr="004948B0">
        <w:t>Belügyminiszter Úr részére</w:t>
      </w:r>
    </w:p>
    <w:p w:rsidR="005A40C0" w:rsidRPr="004948B0" w:rsidRDefault="005A40C0" w:rsidP="005A40C0">
      <w:pPr>
        <w:spacing w:line="283" w:lineRule="auto"/>
      </w:pPr>
    </w:p>
    <w:p w:rsidR="005A40C0" w:rsidRPr="004948B0" w:rsidRDefault="005A40C0" w:rsidP="005A40C0">
      <w:pPr>
        <w:spacing w:line="283" w:lineRule="auto"/>
      </w:pPr>
      <w:r w:rsidRPr="004948B0">
        <w:t>Belügyminisztérium</w:t>
      </w:r>
    </w:p>
    <w:p w:rsidR="005A40C0" w:rsidRPr="004948B0" w:rsidRDefault="005A40C0" w:rsidP="005A40C0">
      <w:pPr>
        <w:spacing w:line="283" w:lineRule="auto"/>
        <w:rPr>
          <w:u w:val="single"/>
        </w:rPr>
      </w:pPr>
      <w:r w:rsidRPr="004948B0">
        <w:rPr>
          <w:u w:val="single"/>
        </w:rPr>
        <w:t>Budapest</w:t>
      </w:r>
    </w:p>
    <w:p w:rsidR="005A40C0" w:rsidRPr="004948B0" w:rsidRDefault="005A40C0" w:rsidP="005A40C0">
      <w:pPr>
        <w:spacing w:line="283" w:lineRule="auto"/>
      </w:pPr>
      <w:r w:rsidRPr="004948B0">
        <w:t>József Attila utca 2-4.</w:t>
      </w:r>
    </w:p>
    <w:p w:rsidR="005A40C0" w:rsidRPr="004948B0" w:rsidRDefault="005A40C0" w:rsidP="005A40C0">
      <w:pPr>
        <w:tabs>
          <w:tab w:val="left" w:pos="2295"/>
        </w:tabs>
        <w:spacing w:line="283" w:lineRule="auto"/>
      </w:pPr>
      <w:r w:rsidRPr="004948B0">
        <w:t>1051</w:t>
      </w:r>
      <w:r w:rsidRPr="004948B0">
        <w:tab/>
      </w:r>
      <w:r w:rsidRPr="004948B0">
        <w:rPr>
          <w:i/>
        </w:rPr>
        <w:t xml:space="preserve">              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right"/>
        <w:rPr>
          <w:i/>
          <w:iCs/>
        </w:rPr>
      </w:pPr>
      <w:proofErr w:type="gramStart"/>
      <w:r w:rsidRPr="004948B0">
        <w:rPr>
          <w:i/>
        </w:rPr>
        <w:t>Tárgy :</w:t>
      </w:r>
      <w:proofErr w:type="gramEnd"/>
      <w:r w:rsidRPr="004948B0">
        <w:rPr>
          <w:i/>
        </w:rPr>
        <w:t xml:space="preserve"> a 2016. évi ……….. törvény a rendvédelmi </w:t>
      </w:r>
    </w:p>
    <w:p w:rsidR="005A40C0" w:rsidRPr="004948B0" w:rsidRDefault="005A40C0" w:rsidP="005A40C0">
      <w:pPr>
        <w:pStyle w:val="Fejezet"/>
        <w:spacing w:line="283" w:lineRule="auto"/>
        <w:jc w:val="right"/>
        <w:rPr>
          <w:i/>
        </w:rPr>
      </w:pPr>
      <w:proofErr w:type="gramStart"/>
      <w:r w:rsidRPr="004948B0">
        <w:rPr>
          <w:i/>
        </w:rPr>
        <w:t>feladatokat</w:t>
      </w:r>
      <w:proofErr w:type="gramEnd"/>
      <w:r w:rsidRPr="004948B0">
        <w:rPr>
          <w:i/>
        </w:rPr>
        <w:t xml:space="preserve"> ellátó szervek hivatásos állományának </w:t>
      </w:r>
    </w:p>
    <w:p w:rsidR="005A40C0" w:rsidRPr="004948B0" w:rsidRDefault="005A40C0" w:rsidP="005A40C0">
      <w:pPr>
        <w:pStyle w:val="Fejezet"/>
        <w:spacing w:line="283" w:lineRule="auto"/>
        <w:jc w:val="right"/>
        <w:rPr>
          <w:i/>
        </w:rPr>
      </w:pPr>
      <w:proofErr w:type="gramStart"/>
      <w:r w:rsidRPr="004948B0">
        <w:rPr>
          <w:i/>
        </w:rPr>
        <w:t>szolgálati</w:t>
      </w:r>
      <w:proofErr w:type="gramEnd"/>
      <w:r w:rsidRPr="004948B0">
        <w:rPr>
          <w:i/>
        </w:rPr>
        <w:t xml:space="preserve"> jogviszonyáról szóló 2015. évi XLII. törvény </w:t>
      </w:r>
    </w:p>
    <w:p w:rsidR="005A40C0" w:rsidRPr="004948B0" w:rsidRDefault="005A40C0" w:rsidP="005A40C0">
      <w:pPr>
        <w:pStyle w:val="Fejezet"/>
        <w:spacing w:line="283" w:lineRule="auto"/>
        <w:jc w:val="right"/>
        <w:rPr>
          <w:i/>
        </w:rPr>
      </w:pPr>
      <w:proofErr w:type="gramStart"/>
      <w:r w:rsidRPr="004948B0">
        <w:rPr>
          <w:i/>
        </w:rPr>
        <w:t>és</w:t>
      </w:r>
      <w:proofErr w:type="gramEnd"/>
      <w:r w:rsidRPr="004948B0">
        <w:rPr>
          <w:i/>
        </w:rPr>
        <w:t xml:space="preserve"> kapcsolódó más törvények módosításáról szóló </w:t>
      </w:r>
    </w:p>
    <w:p w:rsidR="005A40C0" w:rsidRPr="004948B0" w:rsidRDefault="005A40C0" w:rsidP="005A40C0">
      <w:pPr>
        <w:pStyle w:val="Fejezet"/>
        <w:spacing w:line="283" w:lineRule="auto"/>
        <w:jc w:val="right"/>
        <w:rPr>
          <w:b/>
        </w:rPr>
      </w:pPr>
      <w:proofErr w:type="gramStart"/>
      <w:r w:rsidRPr="004948B0">
        <w:rPr>
          <w:i/>
        </w:rPr>
        <w:t>törvény</w:t>
      </w:r>
      <w:r w:rsidRPr="004948B0">
        <w:rPr>
          <w:i/>
          <w:iCs/>
        </w:rPr>
        <w:t>tervezet</w:t>
      </w:r>
      <w:proofErr w:type="gramEnd"/>
      <w:r w:rsidRPr="004948B0">
        <w:rPr>
          <w:i/>
          <w:iCs/>
        </w:rPr>
        <w:t xml:space="preserve"> </w:t>
      </w:r>
      <w:r w:rsidRPr="004948B0">
        <w:rPr>
          <w:bCs/>
          <w:i/>
        </w:rPr>
        <w:t>véleményezése</w:t>
      </w:r>
    </w:p>
    <w:p w:rsidR="005A40C0" w:rsidRPr="004948B0" w:rsidRDefault="005A40C0" w:rsidP="005A40C0">
      <w:pPr>
        <w:spacing w:line="283" w:lineRule="auto"/>
      </w:pPr>
    </w:p>
    <w:p w:rsidR="005A40C0" w:rsidRPr="004948B0" w:rsidRDefault="005A40C0" w:rsidP="005A40C0">
      <w:pPr>
        <w:spacing w:line="283" w:lineRule="auto"/>
        <w:rPr>
          <w:b/>
        </w:rPr>
      </w:pPr>
      <w:r w:rsidRPr="004948B0">
        <w:rPr>
          <w:b/>
        </w:rPr>
        <w:t>Tisztelt Belügyminiszter Úr!</w:t>
      </w:r>
    </w:p>
    <w:p w:rsidR="005A40C0" w:rsidRPr="004948B0" w:rsidRDefault="005A40C0" w:rsidP="005A40C0">
      <w:pPr>
        <w:spacing w:line="283" w:lineRule="auto"/>
      </w:pP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  <w:rPr>
          <w:b/>
        </w:rPr>
      </w:pPr>
    </w:p>
    <w:p w:rsidR="005A40C0" w:rsidRPr="004948B0" w:rsidRDefault="005A40C0" w:rsidP="005A40C0">
      <w:pPr>
        <w:pStyle w:val="Fejezet"/>
        <w:spacing w:line="283" w:lineRule="auto"/>
        <w:jc w:val="both"/>
        <w:rPr>
          <w:b/>
        </w:rPr>
      </w:pPr>
      <w:proofErr w:type="gramStart"/>
      <w:r w:rsidRPr="004948B0">
        <w:rPr>
          <w:b/>
        </w:rPr>
        <w:t>Alulírott, Szima Judit  a Tettrekész Magyar Rendőrség Szakszervezete főtitkáraként, a szervezet képviseletében eljárva a BÉT megállapodás 5. pontja, A jogszabályok előkészítésében való társadalmi részvételről szóló 2010. évi CXXXI. törvén</w:t>
      </w:r>
      <w:r w:rsidR="000E0FA6">
        <w:rPr>
          <w:b/>
        </w:rPr>
        <w:t>y, valamint a 2016. szeptember 8</w:t>
      </w:r>
      <w:r w:rsidRPr="004948B0">
        <w:rPr>
          <w:b/>
        </w:rPr>
        <w:t>-án megküldött megkeresés alapján</w:t>
      </w:r>
      <w:r w:rsidRPr="004948B0">
        <w:t xml:space="preserve"> </w:t>
      </w:r>
      <w:bookmarkStart w:id="0" w:name="_Toc408660796"/>
      <w:bookmarkStart w:id="1" w:name="_Toc412452368"/>
      <w:r w:rsidRPr="004948B0">
        <w:t xml:space="preserve">a </w:t>
      </w:r>
      <w:r w:rsidRPr="004948B0">
        <w:rPr>
          <w:b/>
        </w:rPr>
        <w:t>2016. évi ……….. törvény</w:t>
      </w:r>
      <w:r w:rsidRPr="004948B0">
        <w:rPr>
          <w:b/>
        </w:rPr>
        <w:br/>
        <w:t>a rendvédelmi feladatokat ellátó szervek hivatásos állományának szolgálati jogviszonyáról</w:t>
      </w:r>
      <w:bookmarkEnd w:id="0"/>
      <w:bookmarkEnd w:id="1"/>
      <w:r w:rsidRPr="004948B0">
        <w:rPr>
          <w:b/>
        </w:rPr>
        <w:t xml:space="preserve"> szóló 2015. évi XLII. törvény és kapcsolódó más törvények módosításáról szóló törvény </w:t>
      </w:r>
      <w:r w:rsidRPr="004948B0">
        <w:rPr>
          <w:iCs/>
        </w:rPr>
        <w:t>tervezet ( a továbbiakban : Tervezet  )</w:t>
      </w:r>
      <w:r w:rsidRPr="004948B0">
        <w:t xml:space="preserve">  tárgyában az alábbi észrevételt, javaslatot teszem.</w:t>
      </w:r>
      <w:proofErr w:type="gramEnd"/>
    </w:p>
    <w:p w:rsidR="005A40C0" w:rsidRPr="004948B0" w:rsidRDefault="005A40C0" w:rsidP="005A40C0">
      <w:pPr>
        <w:spacing w:line="283" w:lineRule="auto"/>
        <w:jc w:val="both"/>
      </w:pPr>
    </w:p>
    <w:p w:rsidR="005A40C0" w:rsidRPr="004948B0" w:rsidRDefault="005A40C0" w:rsidP="005A40C0">
      <w:pPr>
        <w:spacing w:line="283" w:lineRule="auto"/>
        <w:jc w:val="center"/>
        <w:rPr>
          <w:b/>
        </w:rPr>
      </w:pPr>
      <w:r w:rsidRPr="004948B0">
        <w:rPr>
          <w:b/>
        </w:rPr>
        <w:t>I.</w:t>
      </w:r>
    </w:p>
    <w:p w:rsidR="005A40C0" w:rsidRPr="004948B0" w:rsidRDefault="005A40C0" w:rsidP="005A40C0">
      <w:pPr>
        <w:spacing w:line="283" w:lineRule="auto"/>
        <w:jc w:val="center"/>
        <w:rPr>
          <w:b/>
        </w:rPr>
      </w:pPr>
      <w:r w:rsidRPr="004948B0">
        <w:rPr>
          <w:b/>
        </w:rPr>
        <w:t>Általános vélemény</w:t>
      </w:r>
    </w:p>
    <w:p w:rsidR="005A40C0" w:rsidRPr="004948B0" w:rsidRDefault="005A40C0" w:rsidP="005A40C0">
      <w:pPr>
        <w:spacing w:line="283" w:lineRule="auto"/>
        <w:rPr>
          <w:b/>
        </w:rPr>
      </w:pPr>
    </w:p>
    <w:p w:rsidR="000E0FA6" w:rsidRDefault="000E0FA6" w:rsidP="005A40C0">
      <w:pPr>
        <w:pStyle w:val="Listaszerbekezds"/>
        <w:numPr>
          <w:ilvl w:val="0"/>
          <w:numId w:val="2"/>
        </w:numPr>
        <w:spacing w:after="0" w:line="28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Előzetesen meg kívánjuk jegyezni, hogy az előzetes egyeztetésre ( 2016. augusztus 8-án megküldött tervezethez képest jelen tervezet nem sok szegmensében változott, sajnos a legtöbb változtatás esetében ( kivéve a különleges készenléti díj összegének pozitív arányú, de még mindig elégtelen növelését ) a korábbi tervezethez képest rosszabb lett, a jobbítás szándékával tett javaslataink nem kerültek figyelembe </w:t>
      </w:r>
      <w:r>
        <w:rPr>
          <w:sz w:val="24"/>
          <w:szCs w:val="24"/>
        </w:rPr>
        <w:lastRenderedPageBreak/>
        <w:t>vételre, így azokat továbbra is fenntartjuk, s a nyomatékosság kedvéért ismételten megküldjük azokat jelen tervezethez kapcsolódóan.</w:t>
      </w:r>
      <w:proofErr w:type="gramEnd"/>
    </w:p>
    <w:p w:rsidR="005A40C0" w:rsidRPr="000E0FA6" w:rsidRDefault="000E0FA6" w:rsidP="000E0FA6">
      <w:pPr>
        <w:pStyle w:val="Listaszerbekezds"/>
        <w:numPr>
          <w:ilvl w:val="0"/>
          <w:numId w:val="2"/>
        </w:numPr>
        <w:spacing w:after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Továbbra is</w:t>
      </w:r>
      <w:r w:rsidR="005A40C0" w:rsidRPr="004948B0">
        <w:rPr>
          <w:sz w:val="24"/>
          <w:szCs w:val="24"/>
        </w:rPr>
        <w:t xml:space="preserve"> örömünket fejezzük ki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atekintetben</w:t>
      </w:r>
      <w:proofErr w:type="spellEnd"/>
      <w:r w:rsidR="005A40C0" w:rsidRPr="004948B0">
        <w:rPr>
          <w:sz w:val="24"/>
          <w:szCs w:val="24"/>
        </w:rPr>
        <w:t xml:space="preserve"> ,</w:t>
      </w:r>
      <w:proofErr w:type="gramEnd"/>
      <w:r w:rsidR="005A40C0" w:rsidRPr="00494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</w:t>
      </w:r>
      <w:r w:rsidR="005A40C0" w:rsidRPr="004948B0">
        <w:rPr>
          <w:sz w:val="24"/>
          <w:szCs w:val="24"/>
        </w:rPr>
        <w:t xml:space="preserve">a TMRSZ számos, a munkavállalók érdekében tett fontos javaslata közül néhány - melyet az új Hszt. hatályba lépése előtti véleményezés során tett - , végre beépítésre került jelen új Hszt. módosításának tervezetébe, gondolunk itt a munkaközi szünet időtartamára, a tűzszerészpótlék beszámítására a korábbi rendszeres díjazásba, a készpénz-helyettesítő fizetési eszköz fogalmának pontosítására. </w:t>
      </w:r>
      <w:r w:rsidR="005A40C0" w:rsidRPr="000E0FA6">
        <w:rPr>
          <w:sz w:val="24"/>
          <w:szCs w:val="24"/>
        </w:rPr>
        <w:t>Így a TMRSZ kezdeményezésére jelen Tervezetben m</w:t>
      </w:r>
      <w:r>
        <w:rPr>
          <w:sz w:val="24"/>
          <w:szCs w:val="24"/>
        </w:rPr>
        <w:t xml:space="preserve">egjelenő módosításokat </w:t>
      </w:r>
      <w:r w:rsidR="005A40C0" w:rsidRPr="000E0FA6">
        <w:rPr>
          <w:sz w:val="24"/>
          <w:szCs w:val="24"/>
        </w:rPr>
        <w:t>támogatjuk, azokat fontosnak tartjuk az állomány érdekeinek védelme érdekében</w:t>
      </w:r>
      <w:r>
        <w:rPr>
          <w:sz w:val="24"/>
          <w:szCs w:val="24"/>
        </w:rPr>
        <w:t>, de azok további pontosítását feltétlenül szükségesnek tartjuk.</w:t>
      </w:r>
    </w:p>
    <w:p w:rsidR="005A40C0" w:rsidRPr="004948B0" w:rsidRDefault="005A40C0" w:rsidP="005A40C0">
      <w:pPr>
        <w:pStyle w:val="Listaszerbekezds"/>
        <w:spacing w:after="0" w:line="283" w:lineRule="auto"/>
        <w:jc w:val="both"/>
        <w:rPr>
          <w:sz w:val="24"/>
          <w:szCs w:val="24"/>
        </w:rPr>
      </w:pPr>
    </w:p>
    <w:p w:rsidR="005A40C0" w:rsidRDefault="005A40C0" w:rsidP="005A40C0">
      <w:pPr>
        <w:pStyle w:val="Listaszerbekezds"/>
        <w:numPr>
          <w:ilvl w:val="0"/>
          <w:numId w:val="2"/>
        </w:numPr>
        <w:spacing w:after="0" w:line="283" w:lineRule="auto"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A rendvédelmi egészségkárosodási járadékra vonatkozó rendelkezések mellett az Életpálya-modell </w:t>
      </w:r>
      <w:proofErr w:type="gramStart"/>
      <w:r w:rsidRPr="004948B0">
        <w:rPr>
          <w:sz w:val="24"/>
          <w:szCs w:val="24"/>
        </w:rPr>
        <w:t>ezen</w:t>
      </w:r>
      <w:proofErr w:type="gramEnd"/>
      <w:r w:rsidRPr="004948B0">
        <w:rPr>
          <w:sz w:val="24"/>
          <w:szCs w:val="24"/>
        </w:rPr>
        <w:t xml:space="preserve"> pillérébe – a korábbi egyeztetések és ígéretek szerint – beletartozott a megtakarítási szegmens is, melynek szabályozása</w:t>
      </w:r>
      <w:r w:rsidR="006374BF">
        <w:rPr>
          <w:sz w:val="24"/>
          <w:szCs w:val="24"/>
        </w:rPr>
        <w:t xml:space="preserve"> ugyanúgy, mint az előzetes véleményezésre megküldött tervezetben sem, úgy jelen Tervezetben s</w:t>
      </w:r>
      <w:r w:rsidRPr="004948B0">
        <w:rPr>
          <w:sz w:val="24"/>
          <w:szCs w:val="24"/>
        </w:rPr>
        <w:t>em jelenik meg. Javasoljuk, hogy a korábbi egyeztetések eredményeit is figyelembe véve a megtakarítási szegmens szabályozása is kerüljön be 2017. január 1-jétől a hatályos Hszt.</w:t>
      </w:r>
      <w:r w:rsidR="006374BF">
        <w:rPr>
          <w:sz w:val="24"/>
          <w:szCs w:val="24"/>
        </w:rPr>
        <w:t xml:space="preserve"> módosításba, azaz a módosításba kerüljön beépítésre </w:t>
      </w:r>
      <w:r w:rsidRPr="004948B0">
        <w:rPr>
          <w:sz w:val="24"/>
          <w:szCs w:val="24"/>
        </w:rPr>
        <w:t>a megtakarítások szabályozása is</w:t>
      </w:r>
      <w:r w:rsidR="006374BF">
        <w:rPr>
          <w:sz w:val="24"/>
          <w:szCs w:val="24"/>
        </w:rPr>
        <w:t xml:space="preserve"> a korábbi ígéreteknek megfelelően</w:t>
      </w:r>
      <w:r w:rsidRPr="004948B0">
        <w:rPr>
          <w:sz w:val="24"/>
          <w:szCs w:val="24"/>
        </w:rPr>
        <w:t>.</w:t>
      </w:r>
    </w:p>
    <w:p w:rsidR="005A40C0" w:rsidRPr="004948B0" w:rsidRDefault="005A40C0" w:rsidP="005A40C0">
      <w:pPr>
        <w:spacing w:line="283" w:lineRule="auto"/>
        <w:jc w:val="both"/>
      </w:pPr>
    </w:p>
    <w:p w:rsidR="005A40C0" w:rsidRPr="006374BF" w:rsidRDefault="005A40C0" w:rsidP="005A40C0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jc w:val="both"/>
        <w:rPr>
          <w:sz w:val="24"/>
          <w:szCs w:val="24"/>
        </w:rPr>
      </w:pPr>
      <w:proofErr w:type="gramStart"/>
      <w:r w:rsidRPr="004948B0">
        <w:rPr>
          <w:sz w:val="24"/>
          <w:szCs w:val="24"/>
        </w:rPr>
        <w:t xml:space="preserve">A rendvédelmi egészségkárosodási járadékra vonatkozó rendelkezések tekintetében </w:t>
      </w:r>
      <w:r w:rsidR="006374BF">
        <w:rPr>
          <w:sz w:val="24"/>
          <w:szCs w:val="24"/>
        </w:rPr>
        <w:t xml:space="preserve">továbbra is hangsúlyozottan </w:t>
      </w:r>
      <w:r w:rsidRPr="004948B0">
        <w:rPr>
          <w:sz w:val="24"/>
          <w:szCs w:val="24"/>
        </w:rPr>
        <w:t xml:space="preserve">javasoljuk, hogy az ne csak azon állományra vonatkozzon, akiknél </w:t>
      </w:r>
      <w:r w:rsidRPr="004948B0">
        <w:rPr>
          <w:sz w:val="24"/>
          <w:szCs w:val="24"/>
          <w:shd w:val="clear" w:color="auto" w:fill="FFFFFF"/>
        </w:rPr>
        <w:t>az egészségi állapota miatti alkalmatlanság megállapítása a módosítás hatályba lépése után történik, hanem a korábban ezen okból felmentettekre is, visszamenőlegesen 2012-ig, mivel a 2012. előtti időszakban lehetőség volt a szolgálati nyugdíj igénylésére, az azután történt egészségügyi alkalmatlanság miatt felmentettek, felajánlott beosztást esetlegesen nem elfogadás miatt lemondással megszüntetett jogviszonyúak esetében semmifajta</w:t>
      </w:r>
      <w:proofErr w:type="gramEnd"/>
      <w:r w:rsidRPr="004948B0">
        <w:rPr>
          <w:sz w:val="24"/>
          <w:szCs w:val="24"/>
          <w:shd w:val="clear" w:color="auto" w:fill="FFFFFF"/>
        </w:rPr>
        <w:t xml:space="preserve"> intézkedés nem történt, azaz szükséges lenne a róluk való gondoskodásra is, hiszen </w:t>
      </w:r>
      <w:proofErr w:type="spellStart"/>
      <w:r w:rsidRPr="004948B0">
        <w:rPr>
          <w:sz w:val="24"/>
          <w:szCs w:val="24"/>
          <w:shd w:val="clear" w:color="auto" w:fill="FFFFFF"/>
        </w:rPr>
        <w:t>úgyanúgy</w:t>
      </w:r>
      <w:proofErr w:type="spellEnd"/>
      <w:r w:rsidRPr="004948B0">
        <w:rPr>
          <w:sz w:val="24"/>
          <w:szCs w:val="24"/>
          <w:shd w:val="clear" w:color="auto" w:fill="FFFFFF"/>
        </w:rPr>
        <w:t xml:space="preserve"> a hazájukat szolgálták, alapjogaik nagymértékű korlátozását vállalták, a Hszt. preambulumában emlegetett elismerést ők is kiérdemelték. </w:t>
      </w:r>
      <w:r w:rsidR="006374BF">
        <w:rPr>
          <w:sz w:val="24"/>
          <w:szCs w:val="24"/>
          <w:shd w:val="clear" w:color="auto" w:fill="FFFFFF"/>
        </w:rPr>
        <w:t xml:space="preserve">Kérjük az </w:t>
      </w:r>
      <w:proofErr w:type="spellStart"/>
      <w:r w:rsidR="006374BF">
        <w:rPr>
          <w:sz w:val="24"/>
          <w:szCs w:val="24"/>
          <w:shd w:val="clear" w:color="auto" w:fill="FFFFFF"/>
        </w:rPr>
        <w:t>ezirányú</w:t>
      </w:r>
      <w:proofErr w:type="spellEnd"/>
      <w:r w:rsidR="006374BF">
        <w:rPr>
          <w:sz w:val="24"/>
          <w:szCs w:val="24"/>
          <w:shd w:val="clear" w:color="auto" w:fill="FFFFFF"/>
        </w:rPr>
        <w:t xml:space="preserve"> változtatás beépítését a módosításba.</w:t>
      </w:r>
    </w:p>
    <w:p w:rsidR="006374BF" w:rsidRPr="006374BF" w:rsidRDefault="006374BF" w:rsidP="006374BF">
      <w:pPr>
        <w:pStyle w:val="Listaszerbekezds"/>
        <w:rPr>
          <w:sz w:val="24"/>
          <w:szCs w:val="24"/>
        </w:rPr>
      </w:pPr>
    </w:p>
    <w:p w:rsidR="006374BF" w:rsidRPr="004948B0" w:rsidRDefault="006374BF" w:rsidP="005A40C0">
      <w:pPr>
        <w:pStyle w:val="Listaszerbekezds"/>
        <w:numPr>
          <w:ilvl w:val="0"/>
          <w:numId w:val="2"/>
        </w:numPr>
        <w:spacing w:after="0" w:line="283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Ki kívánjuk emelni a migrációs helyzethez kapcsolódóan beépített különleges készenlét díjazásával kapcsolatban, hogy annak esetében mindenképpen szükséges a megfelelő mértékű kompenzáció, tekintettel arra, hogy az átrendelések esetében a szolgálatot teljesítők nagyfokú alapjogi korlátozásoknak vannak kitéve.</w:t>
      </w:r>
    </w:p>
    <w:p w:rsidR="005A40C0" w:rsidRDefault="005A40C0" w:rsidP="005A40C0">
      <w:pPr>
        <w:autoSpaceDE w:val="0"/>
        <w:autoSpaceDN w:val="0"/>
        <w:adjustRightInd w:val="0"/>
        <w:spacing w:line="283" w:lineRule="auto"/>
        <w:jc w:val="both"/>
        <w:rPr>
          <w:b/>
        </w:rPr>
      </w:pP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  <w:rPr>
          <w:b/>
        </w:rPr>
      </w:pP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center"/>
        <w:rPr>
          <w:b/>
        </w:rPr>
      </w:pPr>
      <w:r w:rsidRPr="004948B0">
        <w:rPr>
          <w:b/>
        </w:rPr>
        <w:lastRenderedPageBreak/>
        <w:t>II.</w:t>
      </w:r>
    </w:p>
    <w:p w:rsidR="005A40C0" w:rsidRDefault="005A40C0" w:rsidP="005A40C0">
      <w:pPr>
        <w:autoSpaceDE w:val="0"/>
        <w:autoSpaceDN w:val="0"/>
        <w:adjustRightInd w:val="0"/>
        <w:spacing w:line="283" w:lineRule="auto"/>
        <w:jc w:val="center"/>
        <w:rPr>
          <w:b/>
        </w:rPr>
      </w:pP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center"/>
        <w:rPr>
          <w:b/>
        </w:rPr>
      </w:pPr>
      <w:r w:rsidRPr="004948B0">
        <w:rPr>
          <w:b/>
        </w:rPr>
        <w:t>Részletes vélemény, javaslatok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  <w:rPr>
          <w:b/>
        </w:rPr>
      </w:pP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  <w:rPr>
          <w:b/>
        </w:rPr>
      </w:pPr>
      <w:r w:rsidRPr="004948B0">
        <w:rPr>
          <w:b/>
        </w:rPr>
        <w:t xml:space="preserve">Jelen Tervezettel kapcsolatban véleményünk, javaslataink a </w:t>
      </w:r>
      <w:proofErr w:type="gramStart"/>
      <w:r w:rsidRPr="004948B0">
        <w:rPr>
          <w:b/>
        </w:rPr>
        <w:t>következők :</w:t>
      </w:r>
      <w:proofErr w:type="gramEnd"/>
      <w:r w:rsidRPr="004948B0">
        <w:rPr>
          <w:b/>
        </w:rPr>
        <w:t xml:space="preserve"> </w:t>
      </w:r>
    </w:p>
    <w:p w:rsidR="005A40C0" w:rsidRPr="006374BF" w:rsidRDefault="005A40C0" w:rsidP="006374BF">
      <w:pPr>
        <w:autoSpaceDE w:val="0"/>
        <w:autoSpaceDN w:val="0"/>
        <w:adjustRightInd w:val="0"/>
        <w:spacing w:line="283" w:lineRule="auto"/>
        <w:jc w:val="both"/>
      </w:pPr>
    </w:p>
    <w:p w:rsidR="005A40C0" w:rsidRPr="004948B0" w:rsidRDefault="005A40C0" w:rsidP="005A40C0">
      <w:pPr>
        <w:pStyle w:val="Listaszerbekezds"/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</w:p>
    <w:p w:rsidR="005A40C0" w:rsidRDefault="00774FFE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="005A40C0" w:rsidRPr="004948B0">
        <w:rPr>
          <w:sz w:val="24"/>
          <w:szCs w:val="24"/>
        </w:rPr>
        <w:t>. §</w:t>
      </w:r>
      <w:proofErr w:type="spellStart"/>
      <w:r w:rsidR="005A40C0" w:rsidRPr="004948B0">
        <w:rPr>
          <w:sz w:val="24"/>
          <w:szCs w:val="24"/>
        </w:rPr>
        <w:t>-ával</w:t>
      </w:r>
      <w:proofErr w:type="spellEnd"/>
      <w:r w:rsidR="005A40C0" w:rsidRPr="004948B0">
        <w:rPr>
          <w:sz w:val="24"/>
          <w:szCs w:val="24"/>
        </w:rPr>
        <w:t xml:space="preserve"> szabályozott 50/</w:t>
      </w:r>
      <w:proofErr w:type="gramStart"/>
      <w:r w:rsidR="005A40C0" w:rsidRPr="004948B0">
        <w:rPr>
          <w:sz w:val="24"/>
          <w:szCs w:val="24"/>
        </w:rPr>
        <w:t>A</w:t>
      </w:r>
      <w:proofErr w:type="gramEnd"/>
      <w:r w:rsidR="005A40C0" w:rsidRPr="004948B0">
        <w:rPr>
          <w:sz w:val="24"/>
          <w:szCs w:val="24"/>
        </w:rPr>
        <w:t xml:space="preserve">. alcím 82/A. </w:t>
      </w:r>
      <w:proofErr w:type="gramStart"/>
      <w:r w:rsidR="005A40C0" w:rsidRPr="004948B0">
        <w:rPr>
          <w:sz w:val="24"/>
          <w:szCs w:val="24"/>
        </w:rPr>
        <w:t>§ ( 3 ) bekezdésében javasoljuk a rendvédelmi járadékra v</w:t>
      </w:r>
      <w:r>
        <w:rPr>
          <w:sz w:val="24"/>
          <w:szCs w:val="24"/>
        </w:rPr>
        <w:t>aló jogosultsághoz szükséges egészségkárosodási mértéket a tervezetben szereplő 80 %-os szintről 30 %-ra csökkenteni</w:t>
      </w:r>
      <w:r w:rsidR="005A40C0" w:rsidRPr="004948B0">
        <w:rPr>
          <w:sz w:val="24"/>
          <w:szCs w:val="24"/>
        </w:rPr>
        <w:t>, tekintettel a szigorú feltételek és korlátozott alapjogok között végzett munkára, az átlagosnál nagyobb terheléssel járó tevékenységre, valamint a Hszt. preambulumában is jelzett elismerésre, s tekintettel arra is, hogy más,  nem hivatásos jogviszonyban végzett munkához átképzésre is szüksége lehet a munkavállalónak, illetve a pszichikai, fizikai , egészségi állapota oly fokban megváltozhat a m</w:t>
      </w:r>
      <w:r>
        <w:rPr>
          <w:sz w:val="24"/>
          <w:szCs w:val="24"/>
        </w:rPr>
        <w:t xml:space="preserve">unkavállalónak a </w:t>
      </w:r>
      <w:r w:rsidR="005A40C0" w:rsidRPr="004948B0">
        <w:rPr>
          <w:sz w:val="24"/>
          <w:szCs w:val="24"/>
        </w:rPr>
        <w:t>szolgálatteljesítésre</w:t>
      </w:r>
      <w:proofErr w:type="gramEnd"/>
      <w:r w:rsidR="005A40C0" w:rsidRPr="004948B0">
        <w:rPr>
          <w:sz w:val="24"/>
          <w:szCs w:val="24"/>
        </w:rPr>
        <w:t xml:space="preserve"> is figyelemmel – szolgálattal csak közvetetten összefüggően </w:t>
      </w:r>
      <w:proofErr w:type="gramStart"/>
      <w:r w:rsidR="005A40C0" w:rsidRPr="004948B0">
        <w:rPr>
          <w:sz w:val="24"/>
          <w:szCs w:val="24"/>
        </w:rPr>
        <w:t>- ,</w:t>
      </w:r>
      <w:proofErr w:type="gramEnd"/>
      <w:r w:rsidR="005A40C0" w:rsidRPr="004948B0">
        <w:rPr>
          <w:sz w:val="24"/>
          <w:szCs w:val="24"/>
        </w:rPr>
        <w:t xml:space="preserve"> hogy egyéb munkavégzésre tartósan vagy véglegesen nem lesz alkalmas.</w:t>
      </w:r>
      <w:r>
        <w:rPr>
          <w:sz w:val="24"/>
          <w:szCs w:val="24"/>
        </w:rPr>
        <w:t xml:space="preserve"> Figyelemmel kell lenni álláspontunk szerint arra is, hogy jellemzően már 15 % körüli határértéknél is megállapításra kerül az alkalmatlanság. A 80 %-os érték esetén szinte senki nem lesz jogosult erre a járadékformára, azaz az életpálya-modellben ígért gondoskodás így csak elvi szinten marad.</w:t>
      </w:r>
    </w:p>
    <w:p w:rsidR="00231CAA" w:rsidRPr="00231CAA" w:rsidRDefault="00231CAA" w:rsidP="00231C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Pr="004948B0">
        <w:rPr>
          <w:sz w:val="24"/>
          <w:szCs w:val="24"/>
        </w:rPr>
        <w:t>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szab</w:t>
      </w:r>
      <w:r>
        <w:rPr>
          <w:sz w:val="24"/>
          <w:szCs w:val="24"/>
        </w:rPr>
        <w:t>ályozott 50/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alcím 82/A. § (</w:t>
      </w:r>
      <w:proofErr w:type="gramStart"/>
      <w:r>
        <w:rPr>
          <w:sz w:val="24"/>
          <w:szCs w:val="24"/>
        </w:rPr>
        <w:t>4 )</w:t>
      </w:r>
      <w:proofErr w:type="gramEnd"/>
      <w:r>
        <w:rPr>
          <w:sz w:val="24"/>
          <w:szCs w:val="24"/>
        </w:rPr>
        <w:t xml:space="preserve"> bekezdése</w:t>
      </w:r>
      <w:r w:rsidRPr="00231CAA">
        <w:rPr>
          <w:sz w:val="24"/>
          <w:szCs w:val="24"/>
        </w:rPr>
        <w:t xml:space="preserve"> szabályozásával kapcsolatban</w:t>
      </w:r>
      <w:r>
        <w:rPr>
          <w:sz w:val="24"/>
          <w:szCs w:val="24"/>
        </w:rPr>
        <w:t xml:space="preserve"> javasoljuk, hogy az a) és h) pont</w:t>
      </w:r>
      <w:r w:rsidR="00B80587">
        <w:rPr>
          <w:sz w:val="24"/>
          <w:szCs w:val="24"/>
        </w:rPr>
        <w:t xml:space="preserve"> kerüljön pontosításra, mivel jelen formájában túl tág a kizárási indok, így önkényes döntésekre ad alapot.</w:t>
      </w:r>
    </w:p>
    <w:p w:rsidR="005A40C0" w:rsidRPr="004948B0" w:rsidRDefault="005A40C0" w:rsidP="005A40C0">
      <w:pPr>
        <w:spacing w:line="283" w:lineRule="auto"/>
      </w:pPr>
    </w:p>
    <w:p w:rsidR="00D94335" w:rsidRDefault="00774FFE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="005A40C0" w:rsidRPr="004948B0">
        <w:rPr>
          <w:sz w:val="24"/>
          <w:szCs w:val="24"/>
        </w:rPr>
        <w:t>. §</w:t>
      </w:r>
      <w:proofErr w:type="spellStart"/>
      <w:r w:rsidR="005A40C0" w:rsidRPr="004948B0">
        <w:rPr>
          <w:sz w:val="24"/>
          <w:szCs w:val="24"/>
        </w:rPr>
        <w:t>-ával</w:t>
      </w:r>
      <w:proofErr w:type="spellEnd"/>
      <w:r w:rsidR="005A40C0" w:rsidRPr="004948B0">
        <w:rPr>
          <w:sz w:val="24"/>
          <w:szCs w:val="24"/>
        </w:rPr>
        <w:t xml:space="preserve"> szab</w:t>
      </w:r>
      <w:r w:rsidR="00D94335">
        <w:rPr>
          <w:sz w:val="24"/>
          <w:szCs w:val="24"/>
        </w:rPr>
        <w:t>ályozott 50/</w:t>
      </w:r>
      <w:proofErr w:type="gramStart"/>
      <w:r w:rsidR="00D94335">
        <w:rPr>
          <w:sz w:val="24"/>
          <w:szCs w:val="24"/>
        </w:rPr>
        <w:t>A</w:t>
      </w:r>
      <w:proofErr w:type="gramEnd"/>
      <w:r w:rsidR="00D94335">
        <w:rPr>
          <w:sz w:val="24"/>
          <w:szCs w:val="24"/>
        </w:rPr>
        <w:t>. alcím 82/C. §</w:t>
      </w:r>
      <w:proofErr w:type="spellStart"/>
      <w:r w:rsidR="00D94335">
        <w:rPr>
          <w:sz w:val="24"/>
          <w:szCs w:val="24"/>
        </w:rPr>
        <w:t>-ának</w:t>
      </w:r>
      <w:proofErr w:type="spellEnd"/>
      <w:r w:rsidR="00D94335">
        <w:rPr>
          <w:sz w:val="24"/>
          <w:szCs w:val="24"/>
        </w:rPr>
        <w:t xml:space="preserve"> szabályozásával kapcsolatban javasoljuk az előzetes egyeztetésre küldött szabályozás megtartását, a Becsületbíróság szabályozásba való beemelése csak bonyolítja az egyébként is bonyolult szabályozást. Álláspontunk szerint a teljesen súlytalan Becsületbíróság beépítése abszolút felesleges.</w:t>
      </w:r>
    </w:p>
    <w:p w:rsidR="00D94335" w:rsidRPr="00D94335" w:rsidRDefault="00D94335" w:rsidP="00D94335"/>
    <w:p w:rsidR="005A40C0" w:rsidRPr="00D94335" w:rsidRDefault="00D94335" w:rsidP="00D9433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Pr="004948B0">
        <w:rPr>
          <w:sz w:val="24"/>
          <w:szCs w:val="24"/>
        </w:rPr>
        <w:t>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szab</w:t>
      </w:r>
      <w:r>
        <w:rPr>
          <w:sz w:val="24"/>
          <w:szCs w:val="24"/>
        </w:rPr>
        <w:t>ályozott 50/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alcím 82/C. § </w:t>
      </w:r>
      <w:proofErr w:type="gramStart"/>
      <w:r w:rsidR="00774FFE" w:rsidRPr="00D94335">
        <w:rPr>
          <w:sz w:val="24"/>
          <w:szCs w:val="24"/>
        </w:rPr>
        <w:t>( 7</w:t>
      </w:r>
      <w:proofErr w:type="gramEnd"/>
      <w:r w:rsidR="00774FFE" w:rsidRPr="00D94335">
        <w:rPr>
          <w:sz w:val="24"/>
          <w:szCs w:val="24"/>
        </w:rPr>
        <w:t xml:space="preserve"> ) bekezdésénél</w:t>
      </w:r>
      <w:r w:rsidR="005A40C0" w:rsidRPr="00D94335">
        <w:rPr>
          <w:sz w:val="24"/>
          <w:szCs w:val="24"/>
        </w:rPr>
        <w:t xml:space="preserve"> javasoljuk, hogy taxatíve kerüljön rögzítésre az, hogy amíg a járadék megállapításra nem kerül, addig a munkavállaló szolgálati jogviszonya fennáll, s mivel már korábban megállapításra került alkalmatlansága, azaz eredeti beosztásában, munkakörében nem foglalkoztatható, a köztes időben a Hszt. 77. § </w:t>
      </w:r>
      <w:proofErr w:type="gramStart"/>
      <w:r w:rsidR="005A40C0" w:rsidRPr="00D94335">
        <w:rPr>
          <w:sz w:val="24"/>
          <w:szCs w:val="24"/>
        </w:rPr>
        <w:t>( 1</w:t>
      </w:r>
      <w:proofErr w:type="gramEnd"/>
      <w:r w:rsidR="005A40C0" w:rsidRPr="00D94335">
        <w:rPr>
          <w:sz w:val="24"/>
          <w:szCs w:val="24"/>
        </w:rPr>
        <w:t xml:space="preserve"> ) bekezdése alapján rendelkezési állományba kerül. Ezen megoldás esetében javasoljuk a Hszt. 77. § </w:t>
      </w:r>
      <w:proofErr w:type="gramStart"/>
      <w:r w:rsidR="005A40C0" w:rsidRPr="00D94335">
        <w:rPr>
          <w:sz w:val="24"/>
          <w:szCs w:val="24"/>
        </w:rPr>
        <w:t>( 1</w:t>
      </w:r>
      <w:proofErr w:type="gramEnd"/>
      <w:r w:rsidR="005A40C0" w:rsidRPr="00D94335">
        <w:rPr>
          <w:sz w:val="24"/>
          <w:szCs w:val="24"/>
        </w:rPr>
        <w:t xml:space="preserve"> ) bekezdés e) pontját.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</w:pPr>
    </w:p>
    <w:p w:rsidR="005A40C0" w:rsidRPr="004948B0" w:rsidRDefault="00774FFE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="005A40C0" w:rsidRPr="004948B0">
        <w:rPr>
          <w:sz w:val="24"/>
          <w:szCs w:val="24"/>
        </w:rPr>
        <w:t>. §</w:t>
      </w:r>
      <w:proofErr w:type="spellStart"/>
      <w:r w:rsidR="005A40C0" w:rsidRPr="004948B0">
        <w:rPr>
          <w:sz w:val="24"/>
          <w:szCs w:val="24"/>
        </w:rPr>
        <w:t>-ával</w:t>
      </w:r>
      <w:proofErr w:type="spellEnd"/>
      <w:r w:rsidR="005A40C0" w:rsidRPr="004948B0">
        <w:rPr>
          <w:sz w:val="24"/>
          <w:szCs w:val="24"/>
        </w:rPr>
        <w:t xml:space="preserve"> szabályozott 50/</w:t>
      </w:r>
      <w:proofErr w:type="gramStart"/>
      <w:r w:rsidR="005A40C0" w:rsidRPr="004948B0">
        <w:rPr>
          <w:sz w:val="24"/>
          <w:szCs w:val="24"/>
        </w:rPr>
        <w:t>A</w:t>
      </w:r>
      <w:proofErr w:type="gramEnd"/>
      <w:r w:rsidR="005A40C0" w:rsidRPr="004948B0">
        <w:rPr>
          <w:sz w:val="24"/>
          <w:szCs w:val="24"/>
        </w:rPr>
        <w:t xml:space="preserve">. alcím 82/E. § </w:t>
      </w:r>
      <w:proofErr w:type="gramStart"/>
      <w:r w:rsidR="005A40C0" w:rsidRPr="004948B0">
        <w:rPr>
          <w:sz w:val="24"/>
          <w:szCs w:val="24"/>
        </w:rPr>
        <w:t>( 1</w:t>
      </w:r>
      <w:proofErr w:type="gramEnd"/>
      <w:r w:rsidR="005A40C0" w:rsidRPr="004948B0">
        <w:rPr>
          <w:sz w:val="24"/>
          <w:szCs w:val="24"/>
        </w:rPr>
        <w:t xml:space="preserve"> ) bekezdésénél javasoljuk , hogy a számítás alapja a bruttó távolléti díj legyen, hiszen a járadék is adó- és járulékköteles jövedelemnek számít.</w:t>
      </w:r>
    </w:p>
    <w:p w:rsidR="005A40C0" w:rsidRPr="004948B0" w:rsidRDefault="005A40C0" w:rsidP="005A40C0">
      <w:pPr>
        <w:spacing w:line="283" w:lineRule="auto"/>
      </w:pPr>
    </w:p>
    <w:p w:rsidR="004C7EBB" w:rsidRDefault="00B80587" w:rsidP="004C7EB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Tervezet 3</w:t>
      </w:r>
      <w:r w:rsidR="005A40C0" w:rsidRPr="00B80587">
        <w:rPr>
          <w:sz w:val="24"/>
          <w:szCs w:val="24"/>
        </w:rPr>
        <w:t>. §</w:t>
      </w:r>
      <w:proofErr w:type="spellStart"/>
      <w:r w:rsidR="005A40C0" w:rsidRPr="00B80587">
        <w:rPr>
          <w:sz w:val="24"/>
          <w:szCs w:val="24"/>
        </w:rPr>
        <w:t>-áv</w:t>
      </w:r>
      <w:r w:rsidR="00C06C75">
        <w:rPr>
          <w:sz w:val="24"/>
          <w:szCs w:val="24"/>
        </w:rPr>
        <w:t>al</w:t>
      </w:r>
      <w:proofErr w:type="spellEnd"/>
      <w:r w:rsidR="00C06C75">
        <w:rPr>
          <w:sz w:val="24"/>
          <w:szCs w:val="24"/>
        </w:rPr>
        <w:t xml:space="preserve"> szabályozott 50/</w:t>
      </w:r>
      <w:proofErr w:type="gramStart"/>
      <w:r w:rsidR="00C06C75">
        <w:rPr>
          <w:sz w:val="24"/>
          <w:szCs w:val="24"/>
        </w:rPr>
        <w:t>A</w:t>
      </w:r>
      <w:proofErr w:type="gramEnd"/>
      <w:r w:rsidR="00C06C75">
        <w:rPr>
          <w:sz w:val="24"/>
          <w:szCs w:val="24"/>
        </w:rPr>
        <w:t xml:space="preserve">. alcím 82/B. § </w:t>
      </w:r>
      <w:proofErr w:type="gramStart"/>
      <w:r w:rsidR="00C06C75">
        <w:rPr>
          <w:sz w:val="24"/>
          <w:szCs w:val="24"/>
        </w:rPr>
        <w:t>( 3</w:t>
      </w:r>
      <w:proofErr w:type="gramEnd"/>
      <w:r w:rsidR="005A40C0" w:rsidRPr="00B80587">
        <w:rPr>
          <w:sz w:val="24"/>
          <w:szCs w:val="24"/>
        </w:rPr>
        <w:t xml:space="preserve"> ) bekezdését  javasoljuk úgy módosítani , hogy a</w:t>
      </w:r>
      <w:r w:rsidR="00C06C75">
        <w:rPr>
          <w:sz w:val="24"/>
          <w:szCs w:val="24"/>
        </w:rPr>
        <w:t xml:space="preserve"> méltányosság ne függjön egészségkárosodási százalékos értéktől, az minden esetben gyakorolható legyen Miniszter Úr által.</w:t>
      </w:r>
      <w:r w:rsidR="005A40C0" w:rsidRPr="00B80587">
        <w:rPr>
          <w:sz w:val="24"/>
          <w:szCs w:val="24"/>
        </w:rPr>
        <w:t xml:space="preserve"> </w:t>
      </w:r>
    </w:p>
    <w:p w:rsidR="004C7EBB" w:rsidRPr="004C7EBB" w:rsidRDefault="004C7EBB" w:rsidP="004C7EBB">
      <w:pPr>
        <w:pStyle w:val="Listaszerbekezds"/>
        <w:rPr>
          <w:sz w:val="24"/>
          <w:szCs w:val="24"/>
        </w:rPr>
      </w:pPr>
    </w:p>
    <w:p w:rsidR="004C7EBB" w:rsidRDefault="004C7EBB" w:rsidP="004C7EB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Pr="004948B0">
        <w:rPr>
          <w:sz w:val="24"/>
          <w:szCs w:val="24"/>
        </w:rPr>
        <w:t>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szab</w:t>
      </w:r>
      <w:r>
        <w:rPr>
          <w:sz w:val="24"/>
          <w:szCs w:val="24"/>
        </w:rPr>
        <w:t>ályozott 50/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alcím 82/E. §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) bekezdése tekintetében</w:t>
      </w:r>
      <w:r w:rsidRPr="004948B0">
        <w:rPr>
          <w:sz w:val="24"/>
          <w:szCs w:val="24"/>
        </w:rPr>
        <w:t xml:space="preserve">  javasoljuk</w:t>
      </w:r>
      <w:r>
        <w:rPr>
          <w:sz w:val="24"/>
          <w:szCs w:val="24"/>
        </w:rPr>
        <w:t xml:space="preserve"> a százalékok megemelését 85 %-tól emelkedve a 25 évnél a 100% eléréséig.</w:t>
      </w:r>
    </w:p>
    <w:p w:rsidR="004C7EBB" w:rsidRPr="004C7EBB" w:rsidRDefault="004C7EBB" w:rsidP="004C7EBB">
      <w:pPr>
        <w:autoSpaceDE w:val="0"/>
        <w:autoSpaceDN w:val="0"/>
        <w:adjustRightInd w:val="0"/>
        <w:spacing w:line="283" w:lineRule="auto"/>
        <w:jc w:val="both"/>
      </w:pPr>
    </w:p>
    <w:p w:rsidR="005A40C0" w:rsidRPr="004948B0" w:rsidRDefault="00C06C75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Tervezet 3</w:t>
      </w:r>
      <w:r w:rsidR="005A40C0" w:rsidRPr="004948B0">
        <w:rPr>
          <w:sz w:val="24"/>
          <w:szCs w:val="24"/>
        </w:rPr>
        <w:t>. §</w:t>
      </w:r>
      <w:proofErr w:type="spellStart"/>
      <w:r w:rsidR="005A40C0" w:rsidRPr="004948B0">
        <w:rPr>
          <w:sz w:val="24"/>
          <w:szCs w:val="24"/>
        </w:rPr>
        <w:t>-ával</w:t>
      </w:r>
      <w:proofErr w:type="spellEnd"/>
      <w:r w:rsidR="005A40C0" w:rsidRPr="004948B0">
        <w:rPr>
          <w:sz w:val="24"/>
          <w:szCs w:val="24"/>
        </w:rPr>
        <w:t xml:space="preserve"> szab</w:t>
      </w:r>
      <w:r>
        <w:rPr>
          <w:sz w:val="24"/>
          <w:szCs w:val="24"/>
        </w:rPr>
        <w:t>ályozott 50/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alcím 82/E. § ( 9</w:t>
      </w:r>
      <w:r w:rsidR="005A40C0" w:rsidRPr="004948B0">
        <w:rPr>
          <w:sz w:val="24"/>
          <w:szCs w:val="24"/>
        </w:rPr>
        <w:t xml:space="preserve"> ) bekezdését  javasoljuk kiegészíteni aszerint, hogy előfordulhat esetlegesen az illetményt meghatározó szorzószámok törvényi változása is, továbbá az idő teléséhez kapcsolódó magasabb fizetési fokozatba lépés is ( azaz amennyiben a járadékra jogosult, ha ténylegesen dolgozna, akkor magasabb fizetési fokozatba kerülne az idő múlására tekintettel ) kerüljön be a távolléti </w:t>
      </w:r>
      <w:proofErr w:type="gramStart"/>
      <w:r w:rsidR="005A40C0" w:rsidRPr="004948B0">
        <w:rPr>
          <w:sz w:val="24"/>
          <w:szCs w:val="24"/>
        </w:rPr>
        <w:t>díj kötelező</w:t>
      </w:r>
      <w:proofErr w:type="gramEnd"/>
      <w:r w:rsidR="005A40C0" w:rsidRPr="004948B0">
        <w:rPr>
          <w:sz w:val="24"/>
          <w:szCs w:val="24"/>
        </w:rPr>
        <w:t xml:space="preserve"> újraszámításának esetkörébe.</w:t>
      </w:r>
    </w:p>
    <w:p w:rsidR="005A40C0" w:rsidRPr="004948B0" w:rsidRDefault="005A40C0" w:rsidP="005A40C0">
      <w:pPr>
        <w:spacing w:line="283" w:lineRule="auto"/>
      </w:pPr>
    </w:p>
    <w:p w:rsidR="005A40C0" w:rsidRPr="004948B0" w:rsidRDefault="005A40C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ind w:left="360"/>
        <w:jc w:val="both"/>
        <w:rPr>
          <w:sz w:val="24"/>
          <w:szCs w:val="24"/>
        </w:rPr>
      </w:pPr>
      <w:r w:rsidRPr="004948B0">
        <w:rPr>
          <w:sz w:val="24"/>
          <w:szCs w:val="24"/>
        </w:rPr>
        <w:t>A Terve</w:t>
      </w:r>
      <w:r w:rsidR="00C06C75">
        <w:rPr>
          <w:sz w:val="24"/>
          <w:szCs w:val="24"/>
        </w:rPr>
        <w:t>zet 3</w:t>
      </w:r>
      <w:r w:rsidRPr="004948B0">
        <w:rPr>
          <w:sz w:val="24"/>
          <w:szCs w:val="24"/>
        </w:rPr>
        <w:t>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szab</w:t>
      </w:r>
      <w:r w:rsidR="00C06C75">
        <w:rPr>
          <w:sz w:val="24"/>
          <w:szCs w:val="24"/>
        </w:rPr>
        <w:t>ályozott 50/</w:t>
      </w:r>
      <w:proofErr w:type="gramStart"/>
      <w:r w:rsidR="00C06C75">
        <w:rPr>
          <w:sz w:val="24"/>
          <w:szCs w:val="24"/>
        </w:rPr>
        <w:t>A</w:t>
      </w:r>
      <w:proofErr w:type="gramEnd"/>
      <w:r w:rsidR="00C06C75">
        <w:rPr>
          <w:sz w:val="24"/>
          <w:szCs w:val="24"/>
        </w:rPr>
        <w:t xml:space="preserve">. alcím 82/E. § </w:t>
      </w:r>
      <w:proofErr w:type="gramStart"/>
      <w:r w:rsidR="00C06C75">
        <w:rPr>
          <w:sz w:val="24"/>
          <w:szCs w:val="24"/>
        </w:rPr>
        <w:t>( 11</w:t>
      </w:r>
      <w:proofErr w:type="gramEnd"/>
      <w:r w:rsidR="00C06C75">
        <w:rPr>
          <w:sz w:val="24"/>
          <w:szCs w:val="24"/>
        </w:rPr>
        <w:t xml:space="preserve"> ) bekezdésének tartalmával továbbra s</w:t>
      </w:r>
      <w:r w:rsidRPr="004948B0">
        <w:rPr>
          <w:sz w:val="24"/>
          <w:szCs w:val="24"/>
        </w:rPr>
        <w:t xml:space="preserve">em értünk egyet, javasoljuk, hogy kártérítés esetén ne kelljen figyelembe venni a járadék összegét tekintettel a két intézmény eltérő jellegére, hiszen a járadék egyfajta gondoskodási, elismerési, </w:t>
      </w:r>
      <w:proofErr w:type="spellStart"/>
      <w:r w:rsidRPr="004948B0">
        <w:rPr>
          <w:sz w:val="24"/>
          <w:szCs w:val="24"/>
        </w:rPr>
        <w:t>sgítő</w:t>
      </w:r>
      <w:proofErr w:type="spellEnd"/>
      <w:r w:rsidRPr="004948B0">
        <w:rPr>
          <w:sz w:val="24"/>
          <w:szCs w:val="24"/>
        </w:rPr>
        <w:t xml:space="preserve"> szándékú juttatás, a kártérítés pedig tulajdonképpen szankcionálás, a munkáltatói felelősség fennállásához kapcsolódik.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</w:pPr>
    </w:p>
    <w:p w:rsidR="004C7EBB" w:rsidRDefault="005A40C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Nem értünk egyet a </w:t>
      </w:r>
      <w:r w:rsidR="00C06C75">
        <w:rPr>
          <w:sz w:val="24"/>
          <w:szCs w:val="24"/>
        </w:rPr>
        <w:t>Tervezet 3</w:t>
      </w:r>
      <w:r w:rsidRPr="004948B0">
        <w:rPr>
          <w:sz w:val="24"/>
          <w:szCs w:val="24"/>
        </w:rPr>
        <w:t>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szabályozott 50/</w:t>
      </w:r>
      <w:proofErr w:type="gramStart"/>
      <w:r w:rsidRPr="004948B0">
        <w:rPr>
          <w:sz w:val="24"/>
          <w:szCs w:val="24"/>
        </w:rPr>
        <w:t>A</w:t>
      </w:r>
      <w:proofErr w:type="gramEnd"/>
      <w:r w:rsidR="004C7EBB">
        <w:rPr>
          <w:sz w:val="24"/>
          <w:szCs w:val="24"/>
        </w:rPr>
        <w:t xml:space="preserve">. alcím 82/G. § </w:t>
      </w:r>
      <w:proofErr w:type="gramStart"/>
      <w:r w:rsidR="004C7EBB">
        <w:rPr>
          <w:sz w:val="24"/>
          <w:szCs w:val="24"/>
        </w:rPr>
        <w:t>( 1</w:t>
      </w:r>
      <w:proofErr w:type="gramEnd"/>
      <w:r w:rsidR="004C7EBB">
        <w:rPr>
          <w:sz w:val="24"/>
          <w:szCs w:val="24"/>
        </w:rPr>
        <w:t xml:space="preserve"> ) bekezdés e</w:t>
      </w:r>
      <w:r w:rsidRPr="004948B0">
        <w:rPr>
          <w:sz w:val="24"/>
          <w:szCs w:val="24"/>
        </w:rPr>
        <w:t xml:space="preserve">) </w:t>
      </w:r>
      <w:r w:rsidR="004C7EBB">
        <w:rPr>
          <w:sz w:val="24"/>
          <w:szCs w:val="24"/>
        </w:rPr>
        <w:t xml:space="preserve">, f) és i) </w:t>
      </w:r>
      <w:r w:rsidRPr="004948B0">
        <w:rPr>
          <w:sz w:val="24"/>
          <w:szCs w:val="24"/>
        </w:rPr>
        <w:t xml:space="preserve">pontjával, ugyanis a rendelkezés </w:t>
      </w:r>
      <w:r w:rsidR="004C7EBB">
        <w:rPr>
          <w:sz w:val="24"/>
          <w:szCs w:val="24"/>
        </w:rPr>
        <w:t>így hátrányos a munkavállalók számára. Az e) és i) pont esetében javasoljuk a méltányosság beépítését, az f) pont esetében a 80% helyett is a 100%-ra emelést.</w:t>
      </w:r>
    </w:p>
    <w:p w:rsidR="005A40C0" w:rsidRPr="004C7EBB" w:rsidRDefault="005A40C0" w:rsidP="004C7EBB">
      <w:pPr>
        <w:autoSpaceDE w:val="0"/>
        <w:autoSpaceDN w:val="0"/>
        <w:adjustRightInd w:val="0"/>
        <w:spacing w:line="283" w:lineRule="auto"/>
        <w:jc w:val="both"/>
      </w:pPr>
    </w:p>
    <w:p w:rsidR="005A40C0" w:rsidRDefault="005A40C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Javasoljuk a Hszt. 259. § </w:t>
      </w:r>
      <w:proofErr w:type="gramStart"/>
      <w:r w:rsidRPr="004948B0">
        <w:rPr>
          <w:sz w:val="24"/>
          <w:szCs w:val="24"/>
        </w:rPr>
        <w:t>( 1</w:t>
      </w:r>
      <w:proofErr w:type="gramEnd"/>
      <w:r w:rsidRPr="004948B0">
        <w:rPr>
          <w:sz w:val="24"/>
          <w:szCs w:val="24"/>
        </w:rPr>
        <w:t xml:space="preserve"> ) bekezdésének személyi körébe sorolni a módosítással létrejövő új csoportot, azaz a rendvédelmi egészségkárosodási járadékra jogosultak körét is.</w:t>
      </w:r>
    </w:p>
    <w:p w:rsidR="005606B4" w:rsidRPr="005606B4" w:rsidRDefault="005606B4" w:rsidP="005606B4">
      <w:pPr>
        <w:pStyle w:val="Listaszerbekezds"/>
        <w:rPr>
          <w:sz w:val="24"/>
          <w:szCs w:val="24"/>
        </w:rPr>
      </w:pPr>
    </w:p>
    <w:p w:rsidR="005606B4" w:rsidRPr="004948B0" w:rsidRDefault="005606B4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Tervezet 5.§</w:t>
      </w:r>
      <w:proofErr w:type="spellStart"/>
      <w:r>
        <w:rPr>
          <w:sz w:val="24"/>
          <w:szCs w:val="24"/>
        </w:rPr>
        <w:t>-át</w:t>
      </w:r>
      <w:proofErr w:type="spellEnd"/>
      <w:r>
        <w:rPr>
          <w:sz w:val="24"/>
          <w:szCs w:val="24"/>
        </w:rPr>
        <w:t xml:space="preserve"> javasoljuk kiegészíteni a mondat végén azzal, hogy „vagy arra határidő tűzésével haladékot kapott, illetve az 55. életévét betöltötte.</w:t>
      </w:r>
    </w:p>
    <w:p w:rsidR="005A40C0" w:rsidRPr="004948B0" w:rsidRDefault="005A40C0" w:rsidP="005A40C0">
      <w:pPr>
        <w:pStyle w:val="Listaszerbekezds"/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</w:p>
    <w:p w:rsidR="005A40C0" w:rsidRPr="004948B0" w:rsidRDefault="005A40C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 w:rsidRPr="004948B0">
        <w:rPr>
          <w:sz w:val="24"/>
          <w:szCs w:val="24"/>
        </w:rPr>
        <w:t>A Tervezet 6.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kapcsolatban – bár kifejezetten jónak tartjuk a 12 órát elérő szolgálatteljesítési idő beiktatását a munkaközi szünettel kapcsolatban – javasoljuk, hogy a munkaközi szünet hosszabb időtartamban kerüljön megállapításra, azaz 12 óránál legalább 1 óra, 24 órás szolgálatnál legalább 2 óra.</w:t>
      </w:r>
    </w:p>
    <w:p w:rsidR="005A40C0" w:rsidRPr="004948B0" w:rsidRDefault="005A40C0" w:rsidP="005A40C0">
      <w:pPr>
        <w:spacing w:line="283" w:lineRule="auto"/>
        <w:ind w:left="360"/>
      </w:pPr>
    </w:p>
    <w:p w:rsidR="005A40C0" w:rsidRPr="004948B0" w:rsidRDefault="005A40C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rFonts w:eastAsia="Calibri"/>
          <w:sz w:val="24"/>
          <w:szCs w:val="24"/>
        </w:rPr>
      </w:pPr>
      <w:r w:rsidRPr="004948B0">
        <w:rPr>
          <w:sz w:val="24"/>
          <w:szCs w:val="24"/>
        </w:rPr>
        <w:t>Kifejezetten tiltakozunk a Tervezet 7. §</w:t>
      </w:r>
      <w:proofErr w:type="spellStart"/>
      <w:r w:rsidRPr="004948B0">
        <w:rPr>
          <w:sz w:val="24"/>
          <w:szCs w:val="24"/>
        </w:rPr>
        <w:t>-ában</w:t>
      </w:r>
      <w:proofErr w:type="spellEnd"/>
      <w:r w:rsidRPr="004948B0">
        <w:rPr>
          <w:sz w:val="24"/>
          <w:szCs w:val="24"/>
        </w:rPr>
        <w:t xml:space="preserve"> és 8. §</w:t>
      </w:r>
      <w:proofErr w:type="spellStart"/>
      <w:r w:rsidRPr="004948B0">
        <w:rPr>
          <w:sz w:val="24"/>
          <w:szCs w:val="24"/>
        </w:rPr>
        <w:t>-ában</w:t>
      </w:r>
      <w:proofErr w:type="spellEnd"/>
      <w:r w:rsidRPr="004948B0">
        <w:rPr>
          <w:sz w:val="24"/>
          <w:szCs w:val="24"/>
        </w:rPr>
        <w:t xml:space="preserve"> foglaltak módosítás ellen, mely a migrációs válsághelyzethez kapcsolódóan súlyos további alapjogi korlátozásokat vezetne be megfelelő kompenzáció nélkül. A 7. § szerinti szolgálati </w:t>
      </w:r>
      <w:r w:rsidRPr="004948B0">
        <w:rPr>
          <w:sz w:val="24"/>
          <w:szCs w:val="24"/>
        </w:rPr>
        <w:lastRenderedPageBreak/>
        <w:t xml:space="preserve">elöljáró által meghatározható készenléti </w:t>
      </w:r>
      <w:proofErr w:type="gramStart"/>
      <w:r w:rsidRPr="004948B0">
        <w:rPr>
          <w:sz w:val="24"/>
          <w:szCs w:val="24"/>
        </w:rPr>
        <w:t>hely  ,</w:t>
      </w:r>
      <w:proofErr w:type="gramEnd"/>
      <w:r w:rsidRPr="004948B0">
        <w:rPr>
          <w:sz w:val="24"/>
          <w:szCs w:val="24"/>
        </w:rPr>
        <w:t xml:space="preserve"> amikor is a gyakorlat szerint a határra átrendelt munkavállalók – tekintettel a Csapatszolgálati Szabályzat készültségi fokozatára – nem hagyhatják el a készenléti helyet, azaz a szállásukat , meglátásunk szerint nem mosható össze az általános fogalmú ( lakóhelyen, a családdal tölthető, szabad mozgást biztosító ) készenléttel. Mindenképpen szükségesnek tartanánk a fogalmak elkülönítését, a készenlét mellett a készültség fogalmának – és természetesen díjazásának – törvénybe iktatását és szabályozását. Azon módosítás pedig, hogy a készenlét havi 250 óra lehet, azaz a határra átrendelt rendőrök akár 10 napnyi készenlétre is kötelezettek lehetnek a munkáltató által meghatározott helyen </w:t>
      </w:r>
      <w:proofErr w:type="gramStart"/>
      <w:r w:rsidRPr="004948B0">
        <w:rPr>
          <w:sz w:val="24"/>
          <w:szCs w:val="24"/>
        </w:rPr>
        <w:t>( azaz</w:t>
      </w:r>
      <w:proofErr w:type="gramEnd"/>
      <w:r w:rsidRPr="004948B0">
        <w:rPr>
          <w:sz w:val="24"/>
          <w:szCs w:val="24"/>
        </w:rPr>
        <w:t xml:space="preserve"> kvázi hozzászámítva a törvényi pihenőidőt, a szolgálatteljesítés idejét, akár teljes hónapra átrendelhetők a határra, s otthonukba nem mehetnek ) teljesen elfogadhatatlan, s a magánélethez való jog teljes mértékű kiüresítését jelenti, továbbá a rendelkezés a hatályos Hszt. 60. § </w:t>
      </w:r>
      <w:proofErr w:type="gramStart"/>
      <w:r w:rsidRPr="004948B0">
        <w:rPr>
          <w:sz w:val="24"/>
          <w:szCs w:val="24"/>
        </w:rPr>
        <w:t>( 2</w:t>
      </w:r>
      <w:proofErr w:type="gramEnd"/>
      <w:r w:rsidRPr="004948B0">
        <w:rPr>
          <w:sz w:val="24"/>
          <w:szCs w:val="24"/>
        </w:rPr>
        <w:t xml:space="preserve"> ) bekezdésében foglalt 4 hónapos szabályra tekintettel akár azt is lehetővé teszi, hogy az átrendelés folyamatos legyen, a szolgálati elöljáró általi elrendelt helyen teljesítendő készenléttel, azaz negyed évig a munkavállaló folyamatosan a határon teljesítsen szolgálatot, s családjától folyamatosan el legyen szakítva. Ezen súlyos módosító rendelkezés – főleg a Tervezet 8. §</w:t>
      </w:r>
      <w:proofErr w:type="spellStart"/>
      <w:r w:rsidRPr="004948B0">
        <w:rPr>
          <w:sz w:val="24"/>
          <w:szCs w:val="24"/>
        </w:rPr>
        <w:t>-ában</w:t>
      </w:r>
      <w:proofErr w:type="spellEnd"/>
      <w:r w:rsidRPr="004948B0">
        <w:rPr>
          <w:sz w:val="24"/>
          <w:szCs w:val="24"/>
        </w:rPr>
        <w:t xml:space="preserve"> szereplő készenléti díjat is figyelembe véve – teljes mértékig felháborító, s még a migrációs válsághelyzettel sem indokolható. Álláspontunk szerint a migrációval megnövekedett feladatellátást nem a meglévő – egyébként is súlyosan leterhelt –állomány további terhelésével, korlátozott alapjogainak további súlyos korlátozásával, hanem egyéb </w:t>
      </w:r>
      <w:proofErr w:type="gramStart"/>
      <w:r w:rsidRPr="004948B0">
        <w:rPr>
          <w:sz w:val="24"/>
          <w:szCs w:val="24"/>
        </w:rPr>
        <w:t>-  pl.</w:t>
      </w:r>
      <w:proofErr w:type="gramEnd"/>
      <w:r w:rsidRPr="004948B0">
        <w:rPr>
          <w:sz w:val="24"/>
          <w:szCs w:val="24"/>
        </w:rPr>
        <w:t xml:space="preserve"> létszámemelés – módon kellene megoldani.</w:t>
      </w:r>
    </w:p>
    <w:p w:rsidR="005A40C0" w:rsidRDefault="005A40C0" w:rsidP="005A40C0">
      <w:pPr>
        <w:pStyle w:val="Listaszerbekezds"/>
        <w:autoSpaceDE w:val="0"/>
        <w:autoSpaceDN w:val="0"/>
        <w:adjustRightInd w:val="0"/>
        <w:spacing w:after="0" w:line="283" w:lineRule="auto"/>
        <w:jc w:val="both"/>
        <w:rPr>
          <w:rFonts w:eastAsia="Calibri"/>
          <w:sz w:val="24"/>
          <w:szCs w:val="24"/>
        </w:rPr>
      </w:pPr>
      <w:r w:rsidRPr="004948B0">
        <w:rPr>
          <w:sz w:val="24"/>
          <w:szCs w:val="24"/>
        </w:rPr>
        <w:t xml:space="preserve">Az pedig, amit a Tervezet 8. </w:t>
      </w:r>
      <w:proofErr w:type="gramStart"/>
      <w:r w:rsidRPr="004948B0">
        <w:rPr>
          <w:sz w:val="24"/>
          <w:szCs w:val="24"/>
        </w:rPr>
        <w:t>§</w:t>
      </w:r>
      <w:proofErr w:type="spellStart"/>
      <w:r w:rsidRPr="004948B0">
        <w:rPr>
          <w:sz w:val="24"/>
          <w:szCs w:val="24"/>
        </w:rPr>
        <w:t>-a</w:t>
      </w:r>
      <w:proofErr w:type="spellEnd"/>
      <w:r w:rsidRPr="004948B0">
        <w:rPr>
          <w:sz w:val="24"/>
          <w:szCs w:val="24"/>
        </w:rPr>
        <w:t xml:space="preserve"> megfogalmaz, hogy </w:t>
      </w:r>
      <w:r w:rsidRPr="004948B0">
        <w:rPr>
          <w:rFonts w:eastAsia="Calibri"/>
          <w:i/>
          <w:iCs/>
          <w:sz w:val="24"/>
          <w:szCs w:val="24"/>
        </w:rPr>
        <w:t xml:space="preserve">„d) </w:t>
      </w:r>
      <w:r w:rsidRPr="004948B0">
        <w:rPr>
          <w:rFonts w:eastAsia="Calibri"/>
          <w:sz w:val="24"/>
          <w:szCs w:val="24"/>
        </w:rPr>
        <w:t>a készenléti pótlék teljesített óránként a rendvédelmi illetményalap 0,25%-a, meghatározott hel</w:t>
      </w:r>
      <w:r w:rsidR="005606B4">
        <w:rPr>
          <w:rFonts w:eastAsia="Calibri"/>
          <w:sz w:val="24"/>
          <w:szCs w:val="24"/>
        </w:rPr>
        <w:t xml:space="preserve">yen történő készenlét esetén 1 </w:t>
      </w:r>
      <w:r w:rsidRPr="004948B0">
        <w:rPr>
          <w:rFonts w:eastAsia="Calibri"/>
          <w:sz w:val="24"/>
          <w:szCs w:val="24"/>
        </w:rPr>
        <w:t xml:space="preserve">%-a.” </w:t>
      </w:r>
      <w:r w:rsidR="005606B4">
        <w:rPr>
          <w:rFonts w:eastAsia="Calibri"/>
          <w:sz w:val="24"/>
          <w:szCs w:val="24"/>
        </w:rPr>
        <w:t xml:space="preserve">még mindig </w:t>
      </w:r>
      <w:r w:rsidRPr="004948B0">
        <w:rPr>
          <w:rFonts w:eastAsia="Calibri"/>
          <w:sz w:val="24"/>
          <w:szCs w:val="24"/>
        </w:rPr>
        <w:t>felháborító, hiszen a munkáltató által meghatározott helyen, a hely elhagyása nélkül töltött pihenőidő – azaz pontosabban pihentetés - , a bármikor indulásra kész állapot, bevethetőség elvárása kompe</w:t>
      </w:r>
      <w:r w:rsidR="005606B4">
        <w:rPr>
          <w:rFonts w:eastAsia="Calibri"/>
          <w:sz w:val="24"/>
          <w:szCs w:val="24"/>
        </w:rPr>
        <w:t>nzációjaként óránként bruttó 385</w:t>
      </w:r>
      <w:r w:rsidRPr="004948B0">
        <w:rPr>
          <w:rFonts w:eastAsia="Calibri"/>
          <w:sz w:val="24"/>
          <w:szCs w:val="24"/>
        </w:rPr>
        <w:t xml:space="preserve"> forint megfizetését írja elő a módosító rendelkezés.</w:t>
      </w:r>
      <w:proofErr w:type="gramEnd"/>
    </w:p>
    <w:p w:rsidR="005A40C0" w:rsidRDefault="005A40C0" w:rsidP="005A40C0">
      <w:pPr>
        <w:pStyle w:val="Listaszerbekezds"/>
        <w:autoSpaceDE w:val="0"/>
        <w:autoSpaceDN w:val="0"/>
        <w:adjustRightInd w:val="0"/>
        <w:spacing w:after="0" w:line="283" w:lineRule="auto"/>
        <w:jc w:val="both"/>
        <w:rPr>
          <w:rFonts w:eastAsia="Calibri"/>
          <w:sz w:val="24"/>
          <w:szCs w:val="24"/>
        </w:rPr>
      </w:pPr>
    </w:p>
    <w:p w:rsidR="005606B4" w:rsidRPr="005606B4" w:rsidRDefault="005A40C0" w:rsidP="005606B4">
      <w:pPr>
        <w:pStyle w:val="Listaszerbekezds"/>
        <w:autoSpaceDE w:val="0"/>
        <w:autoSpaceDN w:val="0"/>
        <w:adjustRightInd w:val="0"/>
        <w:spacing w:after="0" w:line="283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 körben javasoljuk a korábban </w:t>
      </w:r>
      <w:proofErr w:type="gramStart"/>
      <w:r>
        <w:rPr>
          <w:rFonts w:eastAsia="Calibri"/>
          <w:sz w:val="24"/>
          <w:szCs w:val="24"/>
        </w:rPr>
        <w:t>( a</w:t>
      </w:r>
      <w:proofErr w:type="gramEnd"/>
      <w:r>
        <w:rPr>
          <w:rFonts w:eastAsia="Calibri"/>
          <w:sz w:val="24"/>
          <w:szCs w:val="24"/>
        </w:rPr>
        <w:t xml:space="preserve"> régi </w:t>
      </w:r>
      <w:proofErr w:type="spellStart"/>
      <w:r>
        <w:rPr>
          <w:rFonts w:eastAsia="Calibri"/>
          <w:sz w:val="24"/>
          <w:szCs w:val="24"/>
        </w:rPr>
        <w:t>Hszt-ben</w:t>
      </w:r>
      <w:proofErr w:type="spellEnd"/>
      <w:r>
        <w:rPr>
          <w:rFonts w:eastAsia="Calibri"/>
          <w:sz w:val="24"/>
          <w:szCs w:val="24"/>
        </w:rPr>
        <w:t xml:space="preserve"> ) a készültségre vonatkozó szabályozás és </w:t>
      </w:r>
      <w:proofErr w:type="spellStart"/>
      <w:r>
        <w:rPr>
          <w:rFonts w:eastAsia="Calibri"/>
          <w:sz w:val="24"/>
          <w:szCs w:val="24"/>
        </w:rPr>
        <w:t>túlszolgálati</w:t>
      </w:r>
      <w:proofErr w:type="spellEnd"/>
      <w:r>
        <w:rPr>
          <w:rFonts w:eastAsia="Calibri"/>
          <w:sz w:val="24"/>
          <w:szCs w:val="24"/>
        </w:rPr>
        <w:t xml:space="preserve"> díjjal való kompenzálás visszaállítását</w:t>
      </w:r>
      <w:r w:rsidR="005606B4">
        <w:rPr>
          <w:rFonts w:eastAsia="Calibri"/>
          <w:sz w:val="24"/>
          <w:szCs w:val="24"/>
        </w:rPr>
        <w:t xml:space="preserve"> , vagy legalább az illetményalap 3-5 %-ában való meghatározást.</w:t>
      </w:r>
    </w:p>
    <w:p w:rsidR="005A40C0" w:rsidRPr="004948B0" w:rsidRDefault="005A40C0" w:rsidP="005A40C0">
      <w:pPr>
        <w:pStyle w:val="Listaszerbekezds"/>
        <w:autoSpaceDE w:val="0"/>
        <w:autoSpaceDN w:val="0"/>
        <w:adjustRightInd w:val="0"/>
        <w:spacing w:after="0" w:line="283" w:lineRule="auto"/>
        <w:jc w:val="both"/>
        <w:rPr>
          <w:rFonts w:eastAsia="Calibri"/>
          <w:sz w:val="24"/>
          <w:szCs w:val="24"/>
        </w:rPr>
      </w:pPr>
    </w:p>
    <w:p w:rsidR="005A40C0" w:rsidRPr="004948B0" w:rsidRDefault="005606B4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Tervezet 15</w:t>
      </w:r>
      <w:r w:rsidR="005A40C0" w:rsidRPr="004948B0">
        <w:rPr>
          <w:sz w:val="24"/>
          <w:szCs w:val="24"/>
        </w:rPr>
        <w:t>. §</w:t>
      </w:r>
      <w:proofErr w:type="spellStart"/>
      <w:r w:rsidR="005A40C0" w:rsidRPr="004948B0">
        <w:rPr>
          <w:sz w:val="24"/>
          <w:szCs w:val="24"/>
        </w:rPr>
        <w:t>-ában</w:t>
      </w:r>
      <w:proofErr w:type="spellEnd"/>
      <w:r w:rsidR="005A40C0" w:rsidRPr="004948B0">
        <w:rPr>
          <w:sz w:val="24"/>
          <w:szCs w:val="24"/>
        </w:rPr>
        <w:t xml:space="preserve"> foglaltakkal kapcsolatban – korábbi véleményeinkben, javaslatainkban kifejtettek szerint – ismételten jelezzük, hogy az illetményemelés mértékét nem tartjuk megfelelő nagyságúnak, javasoljuk annak további emelését.</w:t>
      </w:r>
    </w:p>
    <w:p w:rsidR="005A40C0" w:rsidRPr="004948B0" w:rsidRDefault="005A40C0" w:rsidP="005A40C0">
      <w:pPr>
        <w:pStyle w:val="Listaszerbekezds"/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</w:p>
    <w:p w:rsidR="005A40C0" w:rsidRPr="004948B0" w:rsidRDefault="005606B4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Tervezet 16</w:t>
      </w:r>
      <w:r w:rsidR="005A40C0" w:rsidRPr="004948B0">
        <w:rPr>
          <w:sz w:val="24"/>
          <w:szCs w:val="24"/>
        </w:rPr>
        <w:t xml:space="preserve">. § </w:t>
      </w:r>
      <w:proofErr w:type="gramStart"/>
      <w:r w:rsidR="005A40C0" w:rsidRPr="004948B0">
        <w:rPr>
          <w:sz w:val="24"/>
          <w:szCs w:val="24"/>
        </w:rPr>
        <w:t>( 1</w:t>
      </w:r>
      <w:proofErr w:type="gramEnd"/>
      <w:r w:rsidR="005A40C0" w:rsidRPr="004948B0">
        <w:rPr>
          <w:sz w:val="24"/>
          <w:szCs w:val="24"/>
        </w:rPr>
        <w:t xml:space="preserve"> ) és ( 2 ) bekezdésével egyet értünk, mely szerint a korábbi rendszeres díjazást a tűzszerészpótlék figyelembe vételével kell megállapítani a 2017. évi illetményemelkedés kapcsán. Javasoljuk azonban, hogy ennek figyelembe </w:t>
      </w:r>
      <w:r w:rsidR="005A40C0" w:rsidRPr="004948B0">
        <w:rPr>
          <w:sz w:val="24"/>
          <w:szCs w:val="24"/>
        </w:rPr>
        <w:lastRenderedPageBreak/>
        <w:t>vételével kerüljön a Tervezet módosító rendelkezései közé az, hogy a 2015. év II. félévére és a 2016. évre visszamenőlegesen meg kell állapítani a tűzszerészpótlék figyelembe vételével az adott időszakra vonatkozó illetményemelést, s azt visszamenőlegesen meg kell fizetni az érintett dolgozóknak.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</w:pPr>
    </w:p>
    <w:p w:rsidR="005A40C0" w:rsidRPr="004948B0" w:rsidRDefault="009F12A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Tervezet 17</w:t>
      </w:r>
      <w:r w:rsidR="005A40C0" w:rsidRPr="004948B0">
        <w:rPr>
          <w:sz w:val="24"/>
          <w:szCs w:val="24"/>
        </w:rPr>
        <w:t>. §</w:t>
      </w:r>
      <w:proofErr w:type="spellStart"/>
      <w:r w:rsidR="005A40C0" w:rsidRPr="004948B0">
        <w:rPr>
          <w:sz w:val="24"/>
          <w:szCs w:val="24"/>
        </w:rPr>
        <w:t>-ában</w:t>
      </w:r>
      <w:proofErr w:type="spellEnd"/>
      <w:r w:rsidR="005A40C0" w:rsidRPr="004948B0">
        <w:rPr>
          <w:sz w:val="24"/>
          <w:szCs w:val="24"/>
        </w:rPr>
        <w:t xml:space="preserve"> </w:t>
      </w:r>
      <w:proofErr w:type="gramStart"/>
      <w:r w:rsidR="005A40C0" w:rsidRPr="004948B0">
        <w:rPr>
          <w:sz w:val="24"/>
          <w:szCs w:val="24"/>
        </w:rPr>
        <w:t>szereplő pontosítás</w:t>
      </w:r>
      <w:proofErr w:type="gramEnd"/>
      <w:r w:rsidR="005A40C0" w:rsidRPr="004948B0">
        <w:rPr>
          <w:sz w:val="24"/>
          <w:szCs w:val="24"/>
        </w:rPr>
        <w:t xml:space="preserve"> ugyan szükséges és jó, viszont továbbra sem értünk egyet az alapjogi korlátozásokkal, s azzal, hogy ilyen korlátozás nem törvényi szinten, hanem rendeleti szinten előírható.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</w:pPr>
    </w:p>
    <w:p w:rsidR="005A40C0" w:rsidRPr="004948B0" w:rsidRDefault="005A40C0" w:rsidP="005A40C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83" w:lineRule="auto"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Javasoljuk a Tervezet javítását </w:t>
      </w:r>
      <w:proofErr w:type="gramStart"/>
      <w:r w:rsidRPr="004948B0">
        <w:rPr>
          <w:sz w:val="24"/>
          <w:szCs w:val="24"/>
        </w:rPr>
        <w:t>A</w:t>
      </w:r>
      <w:proofErr w:type="gramEnd"/>
      <w:r w:rsidRPr="004948B0">
        <w:rPr>
          <w:sz w:val="24"/>
          <w:szCs w:val="24"/>
        </w:rPr>
        <w:t xml:space="preserve"> jogszabályszerkesztésről szóló 61/2009. ( XII. 14.) IRM rendelet 2 §</w:t>
      </w:r>
      <w:proofErr w:type="spellStart"/>
      <w:r w:rsidRPr="004948B0">
        <w:rPr>
          <w:sz w:val="24"/>
          <w:szCs w:val="24"/>
        </w:rPr>
        <w:t>-ának</w:t>
      </w:r>
      <w:proofErr w:type="spellEnd"/>
      <w:r w:rsidRPr="004948B0">
        <w:rPr>
          <w:sz w:val="24"/>
          <w:szCs w:val="24"/>
        </w:rPr>
        <w:t xml:space="preserve"> megfelelően </w:t>
      </w:r>
      <w:proofErr w:type="gramStart"/>
      <w:r w:rsidRPr="004948B0">
        <w:rPr>
          <w:sz w:val="24"/>
          <w:szCs w:val="24"/>
        </w:rPr>
        <w:t>( szóközök</w:t>
      </w:r>
      <w:proofErr w:type="gramEnd"/>
      <w:r w:rsidRPr="004948B0">
        <w:rPr>
          <w:sz w:val="24"/>
          <w:szCs w:val="24"/>
        </w:rPr>
        <w:t xml:space="preserve">, idézőjelek, mondatközi írásjelek, egyeztetések, </w:t>
      </w:r>
      <w:proofErr w:type="spellStart"/>
      <w:r w:rsidRPr="004948B0">
        <w:rPr>
          <w:sz w:val="24"/>
          <w:szCs w:val="24"/>
        </w:rPr>
        <w:t>stb</w:t>
      </w:r>
      <w:proofErr w:type="spellEnd"/>
      <w:r w:rsidRPr="004948B0">
        <w:rPr>
          <w:sz w:val="24"/>
          <w:szCs w:val="24"/>
        </w:rPr>
        <w:t>).</w:t>
      </w:r>
    </w:p>
    <w:p w:rsidR="005A40C0" w:rsidRPr="004948B0" w:rsidRDefault="005A40C0" w:rsidP="005A40C0">
      <w:pPr>
        <w:autoSpaceDE w:val="0"/>
        <w:autoSpaceDN w:val="0"/>
        <w:adjustRightInd w:val="0"/>
        <w:spacing w:line="283" w:lineRule="auto"/>
        <w:jc w:val="both"/>
        <w:rPr>
          <w:b/>
        </w:rPr>
      </w:pPr>
    </w:p>
    <w:p w:rsidR="005A40C0" w:rsidRPr="004948B0" w:rsidRDefault="005A40C0" w:rsidP="005A40C0">
      <w:pPr>
        <w:spacing w:line="283" w:lineRule="auto"/>
        <w:rPr>
          <w:b/>
        </w:rPr>
      </w:pPr>
    </w:p>
    <w:p w:rsidR="005A40C0" w:rsidRPr="004948B0" w:rsidRDefault="005A40C0" w:rsidP="005A40C0">
      <w:pPr>
        <w:spacing w:line="283" w:lineRule="auto"/>
        <w:jc w:val="center"/>
        <w:rPr>
          <w:b/>
        </w:rPr>
      </w:pPr>
      <w:r w:rsidRPr="004948B0">
        <w:rPr>
          <w:b/>
        </w:rPr>
        <w:t>III.</w:t>
      </w:r>
    </w:p>
    <w:p w:rsidR="005A40C0" w:rsidRPr="004948B0" w:rsidRDefault="005A40C0" w:rsidP="005A40C0">
      <w:pPr>
        <w:spacing w:line="283" w:lineRule="auto"/>
        <w:jc w:val="center"/>
        <w:rPr>
          <w:b/>
        </w:rPr>
      </w:pPr>
    </w:p>
    <w:p w:rsidR="005A40C0" w:rsidRPr="004948B0" w:rsidRDefault="005A40C0" w:rsidP="005A40C0">
      <w:pPr>
        <w:spacing w:line="283" w:lineRule="auto"/>
        <w:jc w:val="center"/>
        <w:rPr>
          <w:b/>
        </w:rPr>
      </w:pPr>
      <w:r w:rsidRPr="004948B0">
        <w:rPr>
          <w:b/>
        </w:rPr>
        <w:t>További módosítási javaslatok</w:t>
      </w: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right="150"/>
        <w:jc w:val="both"/>
        <w:rPr>
          <w:b/>
        </w:rPr>
      </w:pPr>
      <w:r w:rsidRPr="004948B0">
        <w:rPr>
          <w:b/>
        </w:rPr>
        <w:t xml:space="preserve">A Tervezetben foglaltakon kívül javasoljuk, hogy a törvénymódosítás kapcsán kerüljön sor további módosításokra is – figyelembe véve a Hszt. hatályba lépése óta eltelt idő tapasztalatait is - a következők </w:t>
      </w:r>
      <w:proofErr w:type="gramStart"/>
      <w:r w:rsidRPr="004948B0">
        <w:rPr>
          <w:b/>
        </w:rPr>
        <w:t>szerint :</w:t>
      </w:r>
      <w:proofErr w:type="gramEnd"/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right="150"/>
        <w:jc w:val="both"/>
        <w:rPr>
          <w:b/>
        </w:rPr>
      </w:pPr>
    </w:p>
    <w:p w:rsidR="005A40C0" w:rsidRPr="004948B0" w:rsidRDefault="005A40C0" w:rsidP="005A40C0">
      <w:pPr>
        <w:pStyle w:val="NormlWeb"/>
        <w:numPr>
          <w:ilvl w:val="0"/>
          <w:numId w:val="3"/>
        </w:numPr>
        <w:spacing w:before="0" w:beforeAutospacing="0" w:after="0" w:afterAutospacing="0" w:line="283" w:lineRule="auto"/>
        <w:ind w:right="150"/>
        <w:jc w:val="both"/>
      </w:pPr>
      <w:r w:rsidRPr="004948B0">
        <w:t xml:space="preserve">Az illetményemeléssel kapcsolatban továbbra is javasoljuk – mint az Életpálya-modell, illetve a jelenleg hatályos Hszt. egyeztetése, valamint korábbi módosítása során kifejtett véleményünket, megfogalmazott javaslatainkat fenntartva – a nagyobb mértékű és valóban érezhető súlyú, az indokolatlanul nagy különbségeket nélkülöző emelést, mely a megelőző </w:t>
      </w:r>
      <w:proofErr w:type="gramStart"/>
      <w:r w:rsidRPr="004948B0">
        <w:t>időszak  nettó</w:t>
      </w:r>
      <w:proofErr w:type="gramEnd"/>
      <w:r w:rsidRPr="004948B0">
        <w:t xml:space="preserve"> illetményét veszi alapul. A július 1-jétől megvalósult bruttó illetményhez képest történő 30-35 %-os emelés diszkriminatív eltéréseket eredményezett, s a nettó illetmények tekintetében sok esetben érezhető változást alig eredményezett.</w:t>
      </w: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230" w:right="150"/>
        <w:jc w:val="both"/>
      </w:pPr>
    </w:p>
    <w:p w:rsidR="005A40C0" w:rsidRPr="004948B0" w:rsidRDefault="005A40C0" w:rsidP="005A40C0">
      <w:pPr>
        <w:pStyle w:val="NormlWeb"/>
        <w:numPr>
          <w:ilvl w:val="0"/>
          <w:numId w:val="3"/>
        </w:numPr>
        <w:spacing w:before="0" w:beforeAutospacing="0" w:after="0" w:afterAutospacing="0" w:line="283" w:lineRule="auto"/>
        <w:ind w:right="150"/>
        <w:jc w:val="both"/>
        <w:rPr>
          <w:b/>
        </w:rPr>
      </w:pPr>
      <w:r w:rsidRPr="004948B0">
        <w:t xml:space="preserve">Továbbra is ellenezzük az öregségi nyugdíj korhatárának alkalmazását a rendvédelem területén figyelemmel a kiemelt kockázatokra.  </w:t>
      </w:r>
      <w:proofErr w:type="gramStart"/>
      <w:r w:rsidRPr="004948B0">
        <w:t xml:space="preserve">Indokolt </w:t>
      </w:r>
      <w:r w:rsidRPr="004948B0">
        <w:rPr>
          <w:rFonts w:eastAsia="Calibri"/>
        </w:rPr>
        <w:t xml:space="preserve"> az</w:t>
      </w:r>
      <w:proofErr w:type="gramEnd"/>
      <w:r w:rsidRPr="004948B0">
        <w:rPr>
          <w:rFonts w:eastAsia="Calibri"/>
        </w:rPr>
        <w:t xml:space="preserve"> alacsonyabb életkortól való nyugdíjazás a különleges, átlagfeletti pszichés, fizikai leterheltség okán. </w:t>
      </w:r>
      <w:r w:rsidRPr="004948B0">
        <w:rPr>
          <w:rFonts w:eastAsia="Calibri"/>
          <w:b/>
        </w:rPr>
        <w:t xml:space="preserve">Javasoljuk, hogy a 2012. január </w:t>
      </w:r>
      <w:proofErr w:type="gramStart"/>
      <w:r w:rsidRPr="004948B0">
        <w:rPr>
          <w:rFonts w:eastAsia="Calibri"/>
          <w:b/>
        </w:rPr>
        <w:t>1-je előtt</w:t>
      </w:r>
      <w:proofErr w:type="gramEnd"/>
      <w:r w:rsidRPr="004948B0">
        <w:rPr>
          <w:rFonts w:eastAsia="Calibri"/>
          <w:b/>
        </w:rPr>
        <w:t xml:space="preserve"> hivatásos állományba vett dolgozók tekintetében a korábbi szabályok szerint kerüljön visszaállításra a szolgálati nyugdíjba vonulás lehetősége a törvénymódosítás kapcsán.</w:t>
      </w: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right="150"/>
        <w:jc w:val="both"/>
        <w:rPr>
          <w:b/>
        </w:rPr>
      </w:pPr>
    </w:p>
    <w:p w:rsidR="005A40C0" w:rsidRPr="004948B0" w:rsidRDefault="005A40C0" w:rsidP="005A40C0">
      <w:pPr>
        <w:pStyle w:val="Listaszerbekezds"/>
        <w:numPr>
          <w:ilvl w:val="0"/>
          <w:numId w:val="3"/>
        </w:numPr>
        <w:suppressAutoHyphens w:val="0"/>
        <w:spacing w:after="0" w:line="283" w:lineRule="auto"/>
        <w:ind w:right="150"/>
        <w:contextualSpacing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Javasoljuk továbbra is, hogy a </w:t>
      </w:r>
      <w:proofErr w:type="spellStart"/>
      <w:r w:rsidRPr="004948B0">
        <w:rPr>
          <w:sz w:val="24"/>
          <w:szCs w:val="24"/>
        </w:rPr>
        <w:t>túlszolgálat</w:t>
      </w:r>
      <w:proofErr w:type="spellEnd"/>
      <w:r w:rsidRPr="004948B0">
        <w:rPr>
          <w:sz w:val="24"/>
          <w:szCs w:val="24"/>
        </w:rPr>
        <w:t xml:space="preserve"> </w:t>
      </w:r>
      <w:proofErr w:type="spellStart"/>
      <w:r w:rsidRPr="004948B0">
        <w:rPr>
          <w:sz w:val="24"/>
          <w:szCs w:val="24"/>
        </w:rPr>
        <w:t>pénzbeni</w:t>
      </w:r>
      <w:proofErr w:type="spellEnd"/>
      <w:r w:rsidRPr="004948B0">
        <w:rPr>
          <w:sz w:val="24"/>
          <w:szCs w:val="24"/>
        </w:rPr>
        <w:t xml:space="preserve"> ellentételezésének lehetősége ne kerüljön megszüntetésre 2019. január 1-jétől, mivel </w:t>
      </w:r>
      <w:r w:rsidRPr="004948B0">
        <w:rPr>
          <w:sz w:val="24"/>
          <w:szCs w:val="24"/>
        </w:rPr>
        <w:lastRenderedPageBreak/>
        <w:t xml:space="preserve">kivitelezhetetlennek látjuk, hogy belátható időn belül a létszámhiányhoz kapcsolódó probléma megszűnjön. Eddig is számtalan anomáliát okozott az, hogy a </w:t>
      </w:r>
      <w:proofErr w:type="spellStart"/>
      <w:r w:rsidRPr="004948B0">
        <w:rPr>
          <w:sz w:val="24"/>
          <w:szCs w:val="24"/>
        </w:rPr>
        <w:t>túlszolgálatok</w:t>
      </w:r>
      <w:proofErr w:type="spellEnd"/>
      <w:r w:rsidRPr="004948B0">
        <w:rPr>
          <w:sz w:val="24"/>
          <w:szCs w:val="24"/>
        </w:rPr>
        <w:t xml:space="preserve"> nem kerültek minden esetben elszámolásra. Az </w:t>
      </w:r>
      <w:proofErr w:type="spellStart"/>
      <w:r w:rsidRPr="004948B0">
        <w:rPr>
          <w:sz w:val="24"/>
          <w:szCs w:val="24"/>
        </w:rPr>
        <w:t>az</w:t>
      </w:r>
      <w:proofErr w:type="spellEnd"/>
      <w:r w:rsidRPr="004948B0">
        <w:rPr>
          <w:sz w:val="24"/>
          <w:szCs w:val="24"/>
        </w:rPr>
        <w:t xml:space="preserve"> elgondolás, hogy a rendőrök ingyen végezzenek túlmunkát és „cserébe” majd szabadidőt kapjanak, mint „lecsúsztatást”, azon hivatásos állományú dolgozók vonatkozásában gyakorlatilag kivitelezhetetlen, akik nem hivatali időrendben dolgoznak. </w:t>
      </w:r>
    </w:p>
    <w:p w:rsidR="005A40C0" w:rsidRPr="004948B0" w:rsidRDefault="005A40C0" w:rsidP="005A40C0">
      <w:pPr>
        <w:spacing w:line="283" w:lineRule="auto"/>
        <w:ind w:right="150"/>
        <w:jc w:val="both"/>
      </w:pPr>
    </w:p>
    <w:p w:rsidR="005A40C0" w:rsidRPr="004948B0" w:rsidRDefault="005A40C0" w:rsidP="005A40C0">
      <w:pPr>
        <w:pStyle w:val="Listaszerbekezds"/>
        <w:numPr>
          <w:ilvl w:val="0"/>
          <w:numId w:val="3"/>
        </w:numPr>
        <w:suppressAutoHyphens w:val="0"/>
        <w:spacing w:after="0" w:line="283" w:lineRule="auto"/>
        <w:ind w:right="150"/>
        <w:contextualSpacing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Javasoljuk továbbá a Hszt. 21. § </w:t>
      </w:r>
      <w:proofErr w:type="gramStart"/>
      <w:r w:rsidRPr="004948B0">
        <w:rPr>
          <w:sz w:val="24"/>
          <w:szCs w:val="24"/>
        </w:rPr>
        <w:t>( 3</w:t>
      </w:r>
      <w:proofErr w:type="gramEnd"/>
      <w:r w:rsidRPr="004948B0">
        <w:rPr>
          <w:sz w:val="24"/>
          <w:szCs w:val="24"/>
        </w:rPr>
        <w:t xml:space="preserve"> ) bekezdésének, valamint 30. §</w:t>
      </w:r>
      <w:proofErr w:type="spellStart"/>
      <w:r w:rsidRPr="004948B0">
        <w:rPr>
          <w:sz w:val="24"/>
          <w:szCs w:val="24"/>
        </w:rPr>
        <w:t>-ának</w:t>
      </w:r>
      <w:proofErr w:type="spellEnd"/>
      <w:r w:rsidRPr="004948B0">
        <w:rPr>
          <w:sz w:val="24"/>
          <w:szCs w:val="24"/>
        </w:rPr>
        <w:t xml:space="preserve"> módosítását is úgy, hogy a törvény ne delegálja tovább </w:t>
      </w:r>
      <w:proofErr w:type="gramStart"/>
      <w:r w:rsidRPr="004948B0">
        <w:rPr>
          <w:sz w:val="24"/>
          <w:szCs w:val="24"/>
        </w:rPr>
        <w:t>ezen</w:t>
      </w:r>
      <w:proofErr w:type="gramEnd"/>
      <w:r w:rsidRPr="004948B0">
        <w:rPr>
          <w:sz w:val="24"/>
          <w:szCs w:val="24"/>
        </w:rPr>
        <w:t xml:space="preserve"> súlyos alapjogi korlátozások szabályozását, hanem a teljes szabályozás a törvényben fogalmazódjon meg a szükségességi-arányossági alapjogi tesztet is figyelembe vevő minimális korlátozással.</w:t>
      </w:r>
    </w:p>
    <w:p w:rsidR="005A40C0" w:rsidRPr="004948B0" w:rsidRDefault="005A40C0" w:rsidP="005A40C0">
      <w:pPr>
        <w:spacing w:line="283" w:lineRule="auto"/>
        <w:ind w:right="150"/>
        <w:jc w:val="both"/>
      </w:pPr>
    </w:p>
    <w:p w:rsidR="005A40C0" w:rsidRPr="004948B0" w:rsidRDefault="005A40C0" w:rsidP="005A40C0">
      <w:pPr>
        <w:pStyle w:val="Listaszerbekezds"/>
        <w:numPr>
          <w:ilvl w:val="0"/>
          <w:numId w:val="3"/>
        </w:numPr>
        <w:suppressAutoHyphens w:val="0"/>
        <w:spacing w:after="0" w:line="283" w:lineRule="auto"/>
        <w:ind w:right="150"/>
        <w:contextualSpacing/>
        <w:jc w:val="both"/>
        <w:rPr>
          <w:sz w:val="24"/>
          <w:szCs w:val="24"/>
        </w:rPr>
      </w:pPr>
      <w:r w:rsidRPr="004948B0">
        <w:rPr>
          <w:sz w:val="24"/>
          <w:szCs w:val="24"/>
        </w:rPr>
        <w:t>A Hszt. 42.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kapcsolatban ismételten javasoljuk az </w:t>
      </w:r>
      <w:proofErr w:type="gramStart"/>
      <w:r w:rsidRPr="004948B0">
        <w:rPr>
          <w:sz w:val="24"/>
          <w:szCs w:val="24"/>
        </w:rPr>
        <w:t>( 1</w:t>
      </w:r>
      <w:proofErr w:type="gramEnd"/>
      <w:r w:rsidRPr="004948B0">
        <w:rPr>
          <w:sz w:val="24"/>
          <w:szCs w:val="24"/>
        </w:rPr>
        <w:t xml:space="preserve"> ) bekezdés 2. mondatának újrafogalmazását, konkretizálását, mivel </w:t>
      </w:r>
      <w:r w:rsidRPr="004948B0">
        <w:rPr>
          <w:rFonts w:eastAsia="Calibri"/>
          <w:sz w:val="24"/>
          <w:szCs w:val="24"/>
        </w:rPr>
        <w:t>a szabályozásba a garanciális elemek nem kerültek beépítésre, például nem került meghatározásra, hogy konkrétan mit jelentenek a tudomásra jutott adatok a kifogástalan életvitellel kapcsolatban. Ezen rendelkezés vagy nagyfokú pontosítást vagy miniszteri rendeletben meghatározott szabályozást igényel.</w:t>
      </w:r>
    </w:p>
    <w:p w:rsidR="005A40C0" w:rsidRPr="004948B0" w:rsidRDefault="005A40C0" w:rsidP="005A40C0">
      <w:pPr>
        <w:spacing w:line="283" w:lineRule="auto"/>
        <w:ind w:right="150"/>
        <w:jc w:val="both"/>
        <w:rPr>
          <w:rFonts w:eastAsiaTheme="minorHAnsi"/>
        </w:rPr>
      </w:pPr>
    </w:p>
    <w:p w:rsidR="005A40C0" w:rsidRPr="004948B0" w:rsidRDefault="005A40C0" w:rsidP="005A40C0">
      <w:pPr>
        <w:pStyle w:val="Listaszerbekezds"/>
        <w:numPr>
          <w:ilvl w:val="0"/>
          <w:numId w:val="3"/>
        </w:numPr>
        <w:suppressAutoHyphens w:val="0"/>
        <w:spacing w:after="0" w:line="283" w:lineRule="auto"/>
        <w:ind w:right="150"/>
        <w:contextualSpacing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Továbbra is tiltakozunk a szakszervezeti jogok kiüresítése ellen. Javasoljuk, hogy a módosítás során kerüljön visszaállításra a kifogás intézménye, a korábbi ún. munkaidő-kedvezmény mértéke, az ennek terhére történő kikérés lehetősége, a munkaidő-kedvezmény korábbi szabályok szerinti </w:t>
      </w:r>
      <w:proofErr w:type="spellStart"/>
      <w:r w:rsidRPr="004948B0">
        <w:rPr>
          <w:sz w:val="24"/>
          <w:szCs w:val="24"/>
        </w:rPr>
        <w:t>pénzbeni</w:t>
      </w:r>
      <w:proofErr w:type="spellEnd"/>
      <w:r w:rsidRPr="004948B0">
        <w:rPr>
          <w:sz w:val="24"/>
          <w:szCs w:val="24"/>
        </w:rPr>
        <w:t xml:space="preserve"> megváltásának lehetősége. A jelenlegi szolgálatteljesítési időkedvezmény a korábbi munkaidő-kedvezmény nagyon korlátozott, minimum lehetőség.</w:t>
      </w:r>
    </w:p>
    <w:p w:rsidR="005A40C0" w:rsidRPr="004948B0" w:rsidRDefault="005A40C0" w:rsidP="005A40C0">
      <w:pPr>
        <w:spacing w:line="283" w:lineRule="auto"/>
      </w:pPr>
    </w:p>
    <w:p w:rsidR="005A40C0" w:rsidRPr="004948B0" w:rsidRDefault="005A40C0" w:rsidP="005A40C0">
      <w:pPr>
        <w:pStyle w:val="Listaszerbekezds"/>
        <w:numPr>
          <w:ilvl w:val="0"/>
          <w:numId w:val="3"/>
        </w:numPr>
        <w:suppressAutoHyphens w:val="0"/>
        <w:spacing w:after="0" w:line="283" w:lineRule="auto"/>
        <w:ind w:right="150"/>
        <w:contextualSpacing/>
        <w:jc w:val="both"/>
        <w:rPr>
          <w:sz w:val="24"/>
          <w:szCs w:val="24"/>
        </w:rPr>
      </w:pPr>
      <w:r w:rsidRPr="004948B0">
        <w:rPr>
          <w:sz w:val="24"/>
          <w:szCs w:val="24"/>
        </w:rPr>
        <w:t>A Hszt. 132. §</w:t>
      </w:r>
      <w:proofErr w:type="spellStart"/>
      <w:r w:rsidRPr="004948B0">
        <w:rPr>
          <w:sz w:val="24"/>
          <w:szCs w:val="24"/>
        </w:rPr>
        <w:t>-ával</w:t>
      </w:r>
      <w:proofErr w:type="spellEnd"/>
      <w:r w:rsidRPr="004948B0">
        <w:rPr>
          <w:sz w:val="24"/>
          <w:szCs w:val="24"/>
        </w:rPr>
        <w:t xml:space="preserve"> kapcsolatban javasoljuk, hogy a tanulmányi szerződés kötése ne diszkrecionális jogkörben megvalósuló lehetőség legyen, mivel ez önkényes szerződéskötés megtagadásokhoz vezethet, s az életpálya-modellel sincs összhangban. Javasoljuk, hogy a tanulmányi szerződés megkötése a munkavállaló rendészethez kapcsolódó képzése során, ha a dolgozó igényli a szerződést kötelező legyen.</w:t>
      </w:r>
    </w:p>
    <w:p w:rsidR="005A40C0" w:rsidRPr="004948B0" w:rsidRDefault="005A40C0" w:rsidP="005A40C0">
      <w:pPr>
        <w:pStyle w:val="Listaszerbekezds"/>
        <w:spacing w:after="0" w:line="283" w:lineRule="auto"/>
        <w:ind w:left="1230" w:right="150"/>
        <w:jc w:val="both"/>
        <w:rPr>
          <w:sz w:val="24"/>
          <w:szCs w:val="24"/>
        </w:rPr>
      </w:pPr>
    </w:p>
    <w:p w:rsidR="005A40C0" w:rsidRPr="004948B0" w:rsidRDefault="005A40C0" w:rsidP="005A40C0">
      <w:pPr>
        <w:pStyle w:val="Listaszerbekezds"/>
        <w:numPr>
          <w:ilvl w:val="0"/>
          <w:numId w:val="3"/>
        </w:numPr>
        <w:suppressAutoHyphens w:val="0"/>
        <w:spacing w:after="0" w:line="283" w:lineRule="auto"/>
        <w:ind w:right="150"/>
        <w:contextualSpacing/>
        <w:jc w:val="both"/>
        <w:rPr>
          <w:sz w:val="24"/>
          <w:szCs w:val="24"/>
        </w:rPr>
      </w:pPr>
      <w:r w:rsidRPr="004948B0">
        <w:rPr>
          <w:sz w:val="24"/>
          <w:szCs w:val="24"/>
        </w:rPr>
        <w:t xml:space="preserve">Javasoljuk a Hszt. 136. § </w:t>
      </w:r>
      <w:proofErr w:type="gramStart"/>
      <w:r w:rsidRPr="004948B0">
        <w:rPr>
          <w:sz w:val="24"/>
          <w:szCs w:val="24"/>
        </w:rPr>
        <w:t>( 1</w:t>
      </w:r>
      <w:proofErr w:type="gramEnd"/>
      <w:r w:rsidRPr="004948B0">
        <w:rPr>
          <w:sz w:val="24"/>
          <w:szCs w:val="24"/>
        </w:rPr>
        <w:t xml:space="preserve"> ) bekezdés b) pontjában a 10 éves életkori korlát megemelését legalább 14 éves korra, mivel legalább azon életkorig szükséges feltétlenül a felügyelet, s szükséges annak figyelembe vétele is , hogy szolgálatellátás miatt az egyedülálló szülő ne kerülhessen olyan helyzetbe, hogy megvalósítsa a kiskorú veszélyeztetését a szolgálatszervezés miatt.</w:t>
      </w:r>
    </w:p>
    <w:p w:rsidR="005A40C0" w:rsidRDefault="005A40C0" w:rsidP="005A40C0">
      <w:pPr>
        <w:pStyle w:val="NormlWeb"/>
        <w:spacing w:before="0" w:beforeAutospacing="0" w:after="0" w:afterAutospacing="0" w:line="283" w:lineRule="auto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jc w:val="both"/>
      </w:pPr>
      <w:r w:rsidRPr="004948B0">
        <w:t>Tisztelettel kérem Belügyminiszter Urat, hogy az átdolgozott tervezetről, valamint véleményeink, javaslataink figyelembevételéről, azok figyelmen kívül hagyásának okairól is szervezetünket tájékoztatni szíveskedjen.</w:t>
      </w: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47" w:right="147"/>
        <w:jc w:val="center"/>
      </w:pPr>
      <w:r w:rsidRPr="004948B0">
        <w:t>Tisztelettel:</w:t>
      </w: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5A40C0" w:rsidRPr="004948B0" w:rsidRDefault="009F12A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  <w:r>
        <w:t>Szekszárd, 2016. szeptember 13.</w:t>
      </w: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47" w:right="147"/>
        <w:jc w:val="right"/>
        <w:rPr>
          <w:b/>
        </w:rPr>
      </w:pPr>
      <w:r w:rsidRPr="004948B0">
        <w:rPr>
          <w:b/>
        </w:rPr>
        <w:t xml:space="preserve">S z i m </w:t>
      </w:r>
      <w:proofErr w:type="gramStart"/>
      <w:r w:rsidRPr="004948B0">
        <w:rPr>
          <w:b/>
        </w:rPr>
        <w:t>a  Judit</w:t>
      </w:r>
      <w:proofErr w:type="gramEnd"/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47" w:right="147"/>
        <w:jc w:val="right"/>
        <w:rPr>
          <w:b/>
        </w:rPr>
      </w:pPr>
      <w:proofErr w:type="gramStart"/>
      <w:r w:rsidRPr="004948B0">
        <w:rPr>
          <w:b/>
        </w:rPr>
        <w:t>főtitkár</w:t>
      </w:r>
      <w:proofErr w:type="gramEnd"/>
    </w:p>
    <w:p w:rsidR="005A40C0" w:rsidRPr="004948B0" w:rsidRDefault="005A40C0" w:rsidP="005A40C0">
      <w:pPr>
        <w:pStyle w:val="NormlWeb"/>
        <w:spacing w:before="0" w:beforeAutospacing="0" w:after="0" w:afterAutospacing="0" w:line="283" w:lineRule="auto"/>
        <w:ind w:left="147" w:right="147"/>
        <w:jc w:val="right"/>
      </w:pPr>
      <w:r w:rsidRPr="004948B0">
        <w:t>Tettrekész Magyar Rendőrség Szakszervezete</w:t>
      </w:r>
    </w:p>
    <w:p w:rsidR="005A40C0" w:rsidRPr="004948B0" w:rsidRDefault="005A40C0" w:rsidP="005A40C0">
      <w:pPr>
        <w:spacing w:line="283" w:lineRule="auto"/>
      </w:pPr>
      <w:r w:rsidRPr="004948B0">
        <w:t xml:space="preserve">                                                                                                                             </w:t>
      </w:r>
    </w:p>
    <w:p w:rsidR="005A40C0" w:rsidRPr="004948B0" w:rsidRDefault="005A40C0" w:rsidP="005A40C0">
      <w:pPr>
        <w:spacing w:line="283" w:lineRule="auto"/>
      </w:pPr>
    </w:p>
    <w:p w:rsidR="006374BF" w:rsidRDefault="006374BF">
      <w:bookmarkStart w:id="2" w:name="_GoBack"/>
      <w:bookmarkEnd w:id="2"/>
    </w:p>
    <w:sectPr w:rsidR="006374BF" w:rsidSect="006374BF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21" w:rsidRDefault="00026821" w:rsidP="009E6623">
      <w:r>
        <w:separator/>
      </w:r>
    </w:p>
  </w:endnote>
  <w:endnote w:type="continuationSeparator" w:id="0">
    <w:p w:rsidR="00026821" w:rsidRDefault="00026821" w:rsidP="009E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172"/>
      <w:docPartObj>
        <w:docPartGallery w:val="Page Numbers (Bottom of Page)"/>
        <w:docPartUnique/>
      </w:docPartObj>
    </w:sdtPr>
    <w:sdtContent>
      <w:p w:rsidR="006374BF" w:rsidRDefault="00A83906">
        <w:pPr>
          <w:pStyle w:val="llb"/>
          <w:jc w:val="center"/>
        </w:pPr>
        <w:r>
          <w:fldChar w:fldCharType="begin"/>
        </w:r>
        <w:r w:rsidR="00A2367E">
          <w:instrText xml:space="preserve"> PAGE   \* MERGEFORMAT </w:instrText>
        </w:r>
        <w:r>
          <w:fldChar w:fldCharType="separate"/>
        </w:r>
        <w:r w:rsidR="005A3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4BF" w:rsidRDefault="006374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21" w:rsidRDefault="00026821" w:rsidP="009E6623">
      <w:r>
        <w:separator/>
      </w:r>
    </w:p>
  </w:footnote>
  <w:footnote w:type="continuationSeparator" w:id="0">
    <w:p w:rsidR="00026821" w:rsidRDefault="00026821" w:rsidP="009E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506"/>
      <w:gridCol w:w="7131"/>
    </w:tblGrid>
    <w:tr w:rsidR="006374BF" w:rsidTr="006374BF">
      <w:tc>
        <w:tcPr>
          <w:tcW w:w="2506" w:type="dxa"/>
        </w:tcPr>
        <w:p w:rsidR="006374BF" w:rsidRDefault="006374BF" w:rsidP="006374BF">
          <w:pPr>
            <w:pStyle w:val="TableContents"/>
            <w:jc w:val="center"/>
          </w:pPr>
        </w:p>
      </w:tc>
      <w:tc>
        <w:tcPr>
          <w:tcW w:w="7131" w:type="dxa"/>
        </w:tcPr>
        <w:p w:rsidR="006374BF" w:rsidRDefault="006374BF" w:rsidP="006374BF">
          <w:pPr>
            <w:pStyle w:val="TableContents"/>
            <w:jc w:val="center"/>
            <w:rPr>
              <w:rFonts w:ascii="Trebuchet MS" w:hAnsi="Trebuchet MS"/>
              <w:sz w:val="20"/>
              <w:szCs w:val="20"/>
            </w:rPr>
          </w:pPr>
        </w:p>
      </w:tc>
    </w:tr>
  </w:tbl>
  <w:p w:rsidR="006374BF" w:rsidRDefault="006374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71E"/>
    <w:multiLevelType w:val="hybridMultilevel"/>
    <w:tmpl w:val="00225144"/>
    <w:lvl w:ilvl="0" w:tplc="6E1492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50" w:hanging="360"/>
      </w:pPr>
    </w:lvl>
    <w:lvl w:ilvl="2" w:tplc="040E001B" w:tentative="1">
      <w:start w:val="1"/>
      <w:numFmt w:val="lowerRoman"/>
      <w:lvlText w:val="%3."/>
      <w:lvlJc w:val="right"/>
      <w:pPr>
        <w:ind w:left="2670" w:hanging="180"/>
      </w:pPr>
    </w:lvl>
    <w:lvl w:ilvl="3" w:tplc="040E000F" w:tentative="1">
      <w:start w:val="1"/>
      <w:numFmt w:val="decimal"/>
      <w:lvlText w:val="%4."/>
      <w:lvlJc w:val="left"/>
      <w:pPr>
        <w:ind w:left="3390" w:hanging="360"/>
      </w:pPr>
    </w:lvl>
    <w:lvl w:ilvl="4" w:tplc="040E0019" w:tentative="1">
      <w:start w:val="1"/>
      <w:numFmt w:val="lowerLetter"/>
      <w:lvlText w:val="%5."/>
      <w:lvlJc w:val="left"/>
      <w:pPr>
        <w:ind w:left="4110" w:hanging="360"/>
      </w:pPr>
    </w:lvl>
    <w:lvl w:ilvl="5" w:tplc="040E001B" w:tentative="1">
      <w:start w:val="1"/>
      <w:numFmt w:val="lowerRoman"/>
      <w:lvlText w:val="%6."/>
      <w:lvlJc w:val="right"/>
      <w:pPr>
        <w:ind w:left="4830" w:hanging="180"/>
      </w:pPr>
    </w:lvl>
    <w:lvl w:ilvl="6" w:tplc="040E000F" w:tentative="1">
      <w:start w:val="1"/>
      <w:numFmt w:val="decimal"/>
      <w:lvlText w:val="%7."/>
      <w:lvlJc w:val="left"/>
      <w:pPr>
        <w:ind w:left="5550" w:hanging="360"/>
      </w:pPr>
    </w:lvl>
    <w:lvl w:ilvl="7" w:tplc="040E0019" w:tentative="1">
      <w:start w:val="1"/>
      <w:numFmt w:val="lowerLetter"/>
      <w:lvlText w:val="%8."/>
      <w:lvlJc w:val="left"/>
      <w:pPr>
        <w:ind w:left="6270" w:hanging="360"/>
      </w:pPr>
    </w:lvl>
    <w:lvl w:ilvl="8" w:tplc="040E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A06F12"/>
    <w:multiLevelType w:val="hybridMultilevel"/>
    <w:tmpl w:val="C1E27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54A1"/>
    <w:multiLevelType w:val="hybridMultilevel"/>
    <w:tmpl w:val="CE84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0C0"/>
    <w:rsid w:val="00014DE0"/>
    <w:rsid w:val="00026821"/>
    <w:rsid w:val="000D6E4D"/>
    <w:rsid w:val="000E0FA6"/>
    <w:rsid w:val="00231CAA"/>
    <w:rsid w:val="00406147"/>
    <w:rsid w:val="004C7EBB"/>
    <w:rsid w:val="005606B4"/>
    <w:rsid w:val="0057182B"/>
    <w:rsid w:val="005A3B9D"/>
    <w:rsid w:val="005A40C0"/>
    <w:rsid w:val="006374BF"/>
    <w:rsid w:val="007076FF"/>
    <w:rsid w:val="00774FFE"/>
    <w:rsid w:val="0083563C"/>
    <w:rsid w:val="009E6623"/>
    <w:rsid w:val="009F12A0"/>
    <w:rsid w:val="00A2367E"/>
    <w:rsid w:val="00A27D34"/>
    <w:rsid w:val="00A83906"/>
    <w:rsid w:val="00B80587"/>
    <w:rsid w:val="00C06C75"/>
    <w:rsid w:val="00D94335"/>
    <w:rsid w:val="00E0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5A40C0"/>
    <w:pPr>
      <w:widowControl w:val="0"/>
      <w:suppressLineNumbers/>
      <w:suppressAutoHyphens/>
    </w:pPr>
    <w:rPr>
      <w:rFonts w:eastAsia="Arial"/>
      <w:kern w:val="2"/>
    </w:rPr>
  </w:style>
  <w:style w:type="paragraph" w:styleId="NormlWeb">
    <w:name w:val="Normal (Web)"/>
    <w:basedOn w:val="Norml"/>
    <w:uiPriority w:val="99"/>
    <w:rsid w:val="005A40C0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5A40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40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A40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40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A40C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A40C0"/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basedOn w:val="Bekezdsalapbettpusa"/>
    <w:link w:val="Listaszerbekezds"/>
    <w:uiPriority w:val="34"/>
    <w:locked/>
    <w:rsid w:val="005A40C0"/>
    <w:rPr>
      <w:lang w:eastAsia="ar-SA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"/>
    <w:basedOn w:val="Norml"/>
    <w:link w:val="ListaszerbekezdsChar"/>
    <w:uiPriority w:val="34"/>
    <w:qFormat/>
    <w:rsid w:val="005A40C0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Fejezet">
    <w:name w:val="_Fejezet"/>
    <w:basedOn w:val="Norml"/>
    <w:link w:val="FejezetChar"/>
    <w:qFormat/>
    <w:rsid w:val="005A40C0"/>
    <w:pPr>
      <w:jc w:val="center"/>
    </w:pPr>
    <w:rPr>
      <w:rFonts w:eastAsia="Calibri"/>
    </w:rPr>
  </w:style>
  <w:style w:type="character" w:customStyle="1" w:styleId="FejezetChar">
    <w:name w:val="_Fejezet Char"/>
    <w:link w:val="Fejezet"/>
    <w:rsid w:val="005A40C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rsz200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mr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15146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bandrea</cp:lastModifiedBy>
  <cp:revision>2</cp:revision>
  <dcterms:created xsi:type="dcterms:W3CDTF">2016-09-16T08:15:00Z</dcterms:created>
  <dcterms:modified xsi:type="dcterms:W3CDTF">2016-09-16T08:15:00Z</dcterms:modified>
</cp:coreProperties>
</file>